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E6B92" w14:textId="77777777" w:rsidR="009D7C0B" w:rsidRDefault="00297FF8">
      <w:pPr>
        <w:spacing w:line="30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KOPRIVNIČKO-KRIŽEVAČKA ŽUPANIJA</w:t>
      </w:r>
    </w:p>
    <w:p w14:paraId="50F13B6C" w14:textId="77777777" w:rsidR="009D7C0B" w:rsidRDefault="00297FF8">
      <w:pPr>
        <w:spacing w:line="30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DJEČJI VRTIĆ MALI MEDO GORNJA RIJEKA</w:t>
      </w:r>
    </w:p>
    <w:p w14:paraId="6A4C2B38" w14:textId="77777777" w:rsidR="009D7C0B" w:rsidRDefault="00297FF8">
      <w:pPr>
        <w:spacing w:line="30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ULICA JABLANOVA 3</w:t>
      </w:r>
    </w:p>
    <w:p w14:paraId="20538ECD" w14:textId="77777777" w:rsidR="009D7C0B" w:rsidRDefault="00297FF8">
      <w:pPr>
        <w:spacing w:line="30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48268 GORNJA RIJEKA</w:t>
      </w:r>
    </w:p>
    <w:p w14:paraId="7556E298" w14:textId="77777777" w:rsidR="009D7C0B" w:rsidRDefault="00297FF8">
      <w:pPr>
        <w:spacing w:line="300" w:lineRule="auto"/>
        <w:jc w:val="both"/>
      </w:pPr>
      <w:r>
        <w:rPr>
          <w:rFonts w:ascii="Times New Roman" w:eastAsia="Times New Roman" w:hAnsi="Times New Roman" w:cs="Times New Roman"/>
          <w:b/>
          <w:bCs/>
          <w:color w:val="000000" w:themeColor="text1"/>
          <w:sz w:val="24"/>
          <w:szCs w:val="24"/>
        </w:rPr>
        <w:t xml:space="preserve">E-mail: </w:t>
      </w:r>
      <w:hyperlink r:id="rId7">
        <w:r>
          <w:rPr>
            <w:rStyle w:val="Internetskapoveznica"/>
            <w:rFonts w:ascii="Times New Roman" w:eastAsia="Times New Roman" w:hAnsi="Times New Roman" w:cs="Times New Roman"/>
            <w:b/>
            <w:bCs/>
            <w:sz w:val="24"/>
            <w:szCs w:val="24"/>
          </w:rPr>
          <w:t>malimedo@gornja-rijeka.hr</w:t>
        </w:r>
      </w:hyperlink>
    </w:p>
    <w:p w14:paraId="321B15BE" w14:textId="77777777" w:rsidR="009D7C0B" w:rsidRDefault="00297FF8">
      <w:pPr>
        <w:spacing w:line="30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Tel.: 048/651-591</w:t>
      </w:r>
    </w:p>
    <w:p w14:paraId="49EFAB70" w14:textId="77777777" w:rsidR="009D7C0B" w:rsidRDefault="00297FF8">
      <w:pPr>
        <w:spacing w:line="30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OIB: 66537779533</w:t>
      </w:r>
    </w:p>
    <w:p w14:paraId="672A6659" w14:textId="77777777" w:rsidR="009D7C0B" w:rsidRDefault="009D7C0B">
      <w:pPr>
        <w:spacing w:line="300" w:lineRule="auto"/>
        <w:jc w:val="both"/>
        <w:rPr>
          <w:rFonts w:ascii="Times New Roman" w:eastAsia="Times New Roman" w:hAnsi="Times New Roman" w:cs="Times New Roman"/>
          <w:color w:val="000000" w:themeColor="text1"/>
          <w:sz w:val="21"/>
          <w:szCs w:val="21"/>
        </w:rPr>
      </w:pPr>
    </w:p>
    <w:p w14:paraId="0A37501D" w14:textId="77777777" w:rsidR="009D7C0B" w:rsidRDefault="009D7C0B">
      <w:pPr>
        <w:spacing w:line="300" w:lineRule="auto"/>
        <w:jc w:val="both"/>
        <w:rPr>
          <w:rFonts w:ascii="Times New Roman" w:eastAsia="Times New Roman" w:hAnsi="Times New Roman" w:cs="Times New Roman"/>
          <w:color w:val="000000" w:themeColor="text1"/>
          <w:sz w:val="21"/>
          <w:szCs w:val="21"/>
        </w:rPr>
      </w:pPr>
    </w:p>
    <w:p w14:paraId="5DAB6C7B" w14:textId="77777777" w:rsidR="009D7C0B" w:rsidRDefault="009D7C0B">
      <w:pPr>
        <w:spacing w:line="300" w:lineRule="auto"/>
        <w:jc w:val="both"/>
        <w:rPr>
          <w:rFonts w:ascii="Times New Roman" w:eastAsia="Times New Roman" w:hAnsi="Times New Roman" w:cs="Times New Roman"/>
          <w:color w:val="000000" w:themeColor="text1"/>
          <w:sz w:val="21"/>
          <w:szCs w:val="21"/>
        </w:rPr>
      </w:pPr>
    </w:p>
    <w:p w14:paraId="02EB378F" w14:textId="77777777" w:rsidR="009D7C0B" w:rsidRDefault="009D7C0B">
      <w:pPr>
        <w:spacing w:line="300" w:lineRule="auto"/>
        <w:jc w:val="both"/>
        <w:rPr>
          <w:rFonts w:ascii="Times New Roman" w:eastAsia="Times New Roman" w:hAnsi="Times New Roman" w:cs="Times New Roman"/>
          <w:color w:val="000000" w:themeColor="text1"/>
          <w:sz w:val="21"/>
          <w:szCs w:val="21"/>
        </w:rPr>
      </w:pPr>
    </w:p>
    <w:p w14:paraId="6A05A809" w14:textId="77777777" w:rsidR="009D7C0B" w:rsidRDefault="009D7C0B">
      <w:pPr>
        <w:spacing w:line="300" w:lineRule="auto"/>
        <w:jc w:val="both"/>
        <w:rPr>
          <w:rFonts w:ascii="Times New Roman" w:eastAsia="Times New Roman" w:hAnsi="Times New Roman" w:cs="Times New Roman"/>
          <w:color w:val="000000" w:themeColor="text1"/>
          <w:sz w:val="21"/>
          <w:szCs w:val="21"/>
        </w:rPr>
      </w:pPr>
    </w:p>
    <w:p w14:paraId="29F047AF" w14:textId="77777777" w:rsidR="009D7C0B" w:rsidRDefault="00297FF8">
      <w:pPr>
        <w:spacing w:line="300" w:lineRule="auto"/>
        <w:jc w:val="center"/>
        <w:rPr>
          <w:rFonts w:ascii="Times New Roman" w:eastAsia="Times New Roman" w:hAnsi="Times New Roman" w:cs="Times New Roman"/>
          <w:color w:val="000000" w:themeColor="text1"/>
          <w:sz w:val="32"/>
          <w:szCs w:val="32"/>
        </w:rPr>
      </w:pPr>
      <w:r>
        <w:rPr>
          <w:rFonts w:ascii="Times New Roman" w:eastAsia="Times New Roman" w:hAnsi="Times New Roman" w:cs="Times New Roman"/>
          <w:b/>
          <w:bCs/>
          <w:color w:val="000000" w:themeColor="text1"/>
          <w:sz w:val="32"/>
          <w:szCs w:val="32"/>
        </w:rPr>
        <w:t xml:space="preserve"> GODIŠNJI PLAN I PROGRAM</w:t>
      </w:r>
    </w:p>
    <w:p w14:paraId="280169CB" w14:textId="77777777" w:rsidR="009D7C0B" w:rsidRDefault="00297FF8">
      <w:pPr>
        <w:spacing w:line="300" w:lineRule="auto"/>
        <w:jc w:val="center"/>
        <w:rPr>
          <w:rFonts w:ascii="Times New Roman" w:eastAsia="Times New Roman" w:hAnsi="Times New Roman" w:cs="Times New Roman"/>
          <w:color w:val="000000" w:themeColor="text1"/>
          <w:sz w:val="32"/>
          <w:szCs w:val="32"/>
        </w:rPr>
      </w:pPr>
      <w:r>
        <w:rPr>
          <w:rFonts w:ascii="Times New Roman" w:eastAsia="Times New Roman" w:hAnsi="Times New Roman" w:cs="Times New Roman"/>
          <w:b/>
          <w:bCs/>
          <w:color w:val="000000" w:themeColor="text1"/>
          <w:sz w:val="32"/>
          <w:szCs w:val="32"/>
        </w:rPr>
        <w:t>DJEČJEG VRTIĆA MALI MEDO GORNJA RIJEKA</w:t>
      </w:r>
    </w:p>
    <w:p w14:paraId="5E2272FF" w14:textId="6C1847AC" w:rsidR="009D7C0B" w:rsidRDefault="00297FF8">
      <w:pPr>
        <w:spacing w:line="300" w:lineRule="auto"/>
        <w:jc w:val="center"/>
        <w:rPr>
          <w:rFonts w:ascii="Times New Roman" w:eastAsia="Times New Roman" w:hAnsi="Times New Roman" w:cs="Times New Roman"/>
          <w:color w:val="000000" w:themeColor="text1"/>
          <w:sz w:val="32"/>
          <w:szCs w:val="32"/>
        </w:rPr>
      </w:pPr>
      <w:r>
        <w:rPr>
          <w:rFonts w:ascii="Times New Roman" w:eastAsia="Times New Roman" w:hAnsi="Times New Roman" w:cs="Times New Roman"/>
          <w:b/>
          <w:bCs/>
          <w:color w:val="000000" w:themeColor="text1"/>
          <w:sz w:val="32"/>
          <w:szCs w:val="32"/>
        </w:rPr>
        <w:t>ZA PEDAGOŠKU GODINU 2023./2024.</w:t>
      </w:r>
    </w:p>
    <w:p w14:paraId="5A39BBE3" w14:textId="77777777" w:rsidR="009D7C0B" w:rsidRDefault="009D7C0B">
      <w:pPr>
        <w:spacing w:line="300" w:lineRule="auto"/>
        <w:jc w:val="center"/>
        <w:rPr>
          <w:rFonts w:ascii="Times New Roman" w:eastAsia="Times New Roman" w:hAnsi="Times New Roman" w:cs="Times New Roman"/>
          <w:color w:val="000000" w:themeColor="text1"/>
          <w:sz w:val="40"/>
          <w:szCs w:val="40"/>
        </w:rPr>
      </w:pPr>
    </w:p>
    <w:p w14:paraId="41C8F396" w14:textId="77777777" w:rsidR="009D7C0B" w:rsidRDefault="009D7C0B">
      <w:pPr>
        <w:spacing w:line="300" w:lineRule="auto"/>
        <w:jc w:val="both"/>
        <w:rPr>
          <w:rFonts w:ascii="Times New Roman" w:eastAsia="Times New Roman" w:hAnsi="Times New Roman" w:cs="Times New Roman"/>
          <w:color w:val="000000" w:themeColor="text1"/>
          <w:sz w:val="40"/>
          <w:szCs w:val="40"/>
        </w:rPr>
      </w:pPr>
    </w:p>
    <w:p w14:paraId="72A3D3EC" w14:textId="77777777" w:rsidR="009D7C0B" w:rsidRDefault="009D7C0B">
      <w:pPr>
        <w:spacing w:line="300" w:lineRule="auto"/>
        <w:jc w:val="both"/>
        <w:rPr>
          <w:rFonts w:ascii="Times New Roman" w:eastAsia="Times New Roman" w:hAnsi="Times New Roman" w:cs="Times New Roman"/>
          <w:color w:val="000000" w:themeColor="text1"/>
          <w:sz w:val="40"/>
          <w:szCs w:val="40"/>
        </w:rPr>
      </w:pPr>
    </w:p>
    <w:p w14:paraId="0D0B940D" w14:textId="77777777" w:rsidR="009D7C0B" w:rsidRDefault="009D7C0B">
      <w:pPr>
        <w:spacing w:line="300" w:lineRule="auto"/>
        <w:jc w:val="both"/>
        <w:rPr>
          <w:rFonts w:ascii="Times New Roman" w:eastAsia="Times New Roman" w:hAnsi="Times New Roman" w:cs="Times New Roman"/>
          <w:color w:val="000000" w:themeColor="text1"/>
          <w:sz w:val="21"/>
          <w:szCs w:val="21"/>
        </w:rPr>
      </w:pPr>
    </w:p>
    <w:p w14:paraId="0E27B00A" w14:textId="77777777" w:rsidR="009D7C0B" w:rsidRDefault="009D7C0B">
      <w:pPr>
        <w:spacing w:line="300" w:lineRule="auto"/>
        <w:jc w:val="both"/>
        <w:rPr>
          <w:rFonts w:ascii="Times New Roman" w:eastAsia="Times New Roman" w:hAnsi="Times New Roman" w:cs="Times New Roman"/>
          <w:color w:val="000000" w:themeColor="text1"/>
          <w:sz w:val="21"/>
          <w:szCs w:val="21"/>
        </w:rPr>
      </w:pPr>
    </w:p>
    <w:p w14:paraId="60061E4C" w14:textId="77777777" w:rsidR="009D7C0B" w:rsidRDefault="009D7C0B">
      <w:pPr>
        <w:spacing w:line="300" w:lineRule="auto"/>
        <w:jc w:val="both"/>
        <w:rPr>
          <w:rFonts w:ascii="Times New Roman" w:eastAsia="Times New Roman" w:hAnsi="Times New Roman" w:cs="Times New Roman"/>
          <w:color w:val="000000" w:themeColor="text1"/>
          <w:sz w:val="21"/>
          <w:szCs w:val="21"/>
        </w:rPr>
      </w:pPr>
    </w:p>
    <w:p w14:paraId="44EAFD9C" w14:textId="77777777" w:rsidR="009D7C0B" w:rsidRDefault="009D7C0B">
      <w:pPr>
        <w:spacing w:line="300" w:lineRule="auto"/>
        <w:jc w:val="both"/>
        <w:rPr>
          <w:rFonts w:ascii="Times New Roman" w:eastAsia="Times New Roman" w:hAnsi="Times New Roman" w:cs="Times New Roman"/>
          <w:color w:val="000000" w:themeColor="text1"/>
          <w:sz w:val="21"/>
          <w:szCs w:val="21"/>
        </w:rPr>
      </w:pPr>
    </w:p>
    <w:p w14:paraId="4B94D5A5" w14:textId="77777777" w:rsidR="009D7C0B" w:rsidRDefault="009D7C0B">
      <w:pPr>
        <w:spacing w:line="300" w:lineRule="auto"/>
        <w:jc w:val="both"/>
        <w:rPr>
          <w:rFonts w:ascii="Times New Roman" w:eastAsia="Times New Roman" w:hAnsi="Times New Roman" w:cs="Times New Roman"/>
          <w:color w:val="000000" w:themeColor="text1"/>
          <w:sz w:val="21"/>
          <w:szCs w:val="21"/>
        </w:rPr>
      </w:pPr>
    </w:p>
    <w:p w14:paraId="6620EE0B" w14:textId="223010BA" w:rsidR="009D7C0B" w:rsidRDefault="00297FF8">
      <w:pPr>
        <w:spacing w:line="300" w:lineRule="auto"/>
        <w:jc w:val="center"/>
      </w:pPr>
      <w:r>
        <w:rPr>
          <w:rFonts w:ascii="Times New Roman" w:eastAsia="Times New Roman" w:hAnsi="Times New Roman" w:cs="Times New Roman"/>
          <w:b/>
          <w:bCs/>
          <w:color w:val="000000" w:themeColor="text1"/>
          <w:sz w:val="24"/>
          <w:szCs w:val="24"/>
        </w:rPr>
        <w:t>Gornja Rijeka, rujan 202</w:t>
      </w:r>
      <w:r w:rsidR="0047151E">
        <w:rPr>
          <w:rFonts w:ascii="Times New Roman" w:eastAsia="Times New Roman" w:hAnsi="Times New Roman" w:cs="Times New Roman"/>
          <w:b/>
          <w:bCs/>
          <w:color w:val="000000" w:themeColor="text1"/>
          <w:sz w:val="24"/>
          <w:szCs w:val="24"/>
        </w:rPr>
        <w:t>3</w:t>
      </w:r>
      <w:r>
        <w:rPr>
          <w:rFonts w:ascii="Times New Roman" w:eastAsia="Times New Roman" w:hAnsi="Times New Roman" w:cs="Times New Roman"/>
          <w:b/>
          <w:bCs/>
          <w:color w:val="000000" w:themeColor="text1"/>
          <w:sz w:val="24"/>
          <w:szCs w:val="24"/>
        </w:rPr>
        <w:t>.</w:t>
      </w:r>
      <w:r>
        <w:br w:type="page"/>
      </w:r>
    </w:p>
    <w:p w14:paraId="7B243122" w14:textId="77777777" w:rsidR="009D7C0B" w:rsidRDefault="00297FF8">
      <w:r>
        <w:lastRenderedPageBreak/>
        <w:t>SADRŽAJ:</w:t>
      </w:r>
    </w:p>
    <w:p w14:paraId="3DEEC669" w14:textId="77777777" w:rsidR="009D7C0B" w:rsidRDefault="009D7C0B">
      <w:pPr>
        <w:sectPr w:rsidR="009D7C0B">
          <w:headerReference w:type="default" r:id="rId8"/>
          <w:footerReference w:type="default" r:id="rId9"/>
          <w:pgSz w:w="11906" w:h="16838"/>
          <w:pgMar w:top="1440" w:right="1440" w:bottom="1440" w:left="1440" w:header="720" w:footer="720" w:gutter="0"/>
          <w:cols w:space="720"/>
          <w:formProt w:val="0"/>
          <w:docGrid w:linePitch="360" w:charSpace="4096"/>
        </w:sectPr>
      </w:pPr>
    </w:p>
    <w:p w14:paraId="3656B9AB" w14:textId="77777777" w:rsidR="009D7C0B" w:rsidRDefault="009D7C0B"/>
    <w:sdt>
      <w:sdtPr>
        <w:id w:val="195911571"/>
        <w:docPartObj>
          <w:docPartGallery w:val="Table of Contents"/>
          <w:docPartUnique/>
        </w:docPartObj>
      </w:sdtPr>
      <w:sdtEndPr/>
      <w:sdtContent>
        <w:p w14:paraId="2CC5A7F3" w14:textId="3FA82781" w:rsidR="003A6AB0" w:rsidRDefault="00297FF8">
          <w:pPr>
            <w:pStyle w:val="Sadraj1"/>
            <w:tabs>
              <w:tab w:val="right" w:leader="dot" w:pos="9016"/>
            </w:tabs>
            <w:rPr>
              <w:rFonts w:eastAsiaTheme="minorEastAsia"/>
              <w:noProof/>
              <w:lang w:eastAsia="hr-HR"/>
            </w:rPr>
          </w:pPr>
          <w:r>
            <w:fldChar w:fldCharType="begin"/>
          </w:r>
          <w:r>
            <w:rPr>
              <w:rStyle w:val="IndexLink"/>
              <w:webHidden/>
            </w:rPr>
            <w:instrText>TOC \z \o "1-9" \u \h</w:instrText>
          </w:r>
          <w:r>
            <w:rPr>
              <w:rStyle w:val="IndexLink"/>
            </w:rPr>
            <w:fldChar w:fldCharType="separate"/>
          </w:r>
          <w:hyperlink w:anchor="_Toc129263437" w:history="1">
            <w:r w:rsidR="003A6AB0" w:rsidRPr="00E16D81">
              <w:rPr>
                <w:rStyle w:val="Hiperveza"/>
                <w:noProof/>
              </w:rPr>
              <w:t>UVOD</w:t>
            </w:r>
            <w:r w:rsidR="003A6AB0">
              <w:rPr>
                <w:noProof/>
                <w:webHidden/>
              </w:rPr>
              <w:tab/>
            </w:r>
            <w:r w:rsidR="003A6AB0">
              <w:rPr>
                <w:noProof/>
                <w:webHidden/>
              </w:rPr>
              <w:fldChar w:fldCharType="begin"/>
            </w:r>
            <w:r w:rsidR="003A6AB0">
              <w:rPr>
                <w:noProof/>
                <w:webHidden/>
              </w:rPr>
              <w:instrText xml:space="preserve"> PAGEREF _Toc129263437 \h </w:instrText>
            </w:r>
            <w:r w:rsidR="003A6AB0">
              <w:rPr>
                <w:noProof/>
                <w:webHidden/>
              </w:rPr>
            </w:r>
            <w:r w:rsidR="003A6AB0">
              <w:rPr>
                <w:noProof/>
                <w:webHidden/>
              </w:rPr>
              <w:fldChar w:fldCharType="separate"/>
            </w:r>
            <w:r w:rsidR="003A6AB0">
              <w:rPr>
                <w:noProof/>
                <w:webHidden/>
              </w:rPr>
              <w:t>4</w:t>
            </w:r>
            <w:r w:rsidR="003A6AB0">
              <w:rPr>
                <w:noProof/>
                <w:webHidden/>
              </w:rPr>
              <w:fldChar w:fldCharType="end"/>
            </w:r>
          </w:hyperlink>
        </w:p>
        <w:p w14:paraId="35C8D08C" w14:textId="4230287C" w:rsidR="003A6AB0" w:rsidRDefault="00215F0D">
          <w:pPr>
            <w:pStyle w:val="Sadraj1"/>
            <w:tabs>
              <w:tab w:val="right" w:leader="dot" w:pos="9016"/>
            </w:tabs>
            <w:rPr>
              <w:rFonts w:eastAsiaTheme="minorEastAsia"/>
              <w:noProof/>
              <w:lang w:eastAsia="hr-HR"/>
            </w:rPr>
          </w:pPr>
          <w:hyperlink w:anchor="_Toc129263438" w:history="1">
            <w:r w:rsidR="003A6AB0" w:rsidRPr="00E16D81">
              <w:rPr>
                <w:rStyle w:val="Hiperveza"/>
                <w:noProof/>
              </w:rPr>
              <w:t>USTROJSTVO PROGRAMA</w:t>
            </w:r>
            <w:r w:rsidR="003A6AB0">
              <w:rPr>
                <w:noProof/>
                <w:webHidden/>
              </w:rPr>
              <w:tab/>
            </w:r>
            <w:r w:rsidR="003A6AB0">
              <w:rPr>
                <w:noProof/>
                <w:webHidden/>
              </w:rPr>
              <w:fldChar w:fldCharType="begin"/>
            </w:r>
            <w:r w:rsidR="003A6AB0">
              <w:rPr>
                <w:noProof/>
                <w:webHidden/>
              </w:rPr>
              <w:instrText xml:space="preserve"> PAGEREF _Toc129263438 \h </w:instrText>
            </w:r>
            <w:r w:rsidR="003A6AB0">
              <w:rPr>
                <w:noProof/>
                <w:webHidden/>
              </w:rPr>
            </w:r>
            <w:r w:rsidR="003A6AB0">
              <w:rPr>
                <w:noProof/>
                <w:webHidden/>
              </w:rPr>
              <w:fldChar w:fldCharType="separate"/>
            </w:r>
            <w:r w:rsidR="003A6AB0">
              <w:rPr>
                <w:noProof/>
                <w:webHidden/>
              </w:rPr>
              <w:t>6</w:t>
            </w:r>
            <w:r w:rsidR="003A6AB0">
              <w:rPr>
                <w:noProof/>
                <w:webHidden/>
              </w:rPr>
              <w:fldChar w:fldCharType="end"/>
            </w:r>
          </w:hyperlink>
        </w:p>
        <w:p w14:paraId="73F55855" w14:textId="7C95DC06" w:rsidR="003A6AB0" w:rsidRDefault="00215F0D" w:rsidP="00297FF8">
          <w:pPr>
            <w:pStyle w:val="Sadraj2"/>
            <w:rPr>
              <w:rFonts w:eastAsiaTheme="minorEastAsia"/>
              <w:lang w:eastAsia="hr-HR"/>
            </w:rPr>
          </w:pPr>
          <w:hyperlink w:anchor="_Toc129263439" w:history="1">
            <w:r w:rsidR="003A6AB0" w:rsidRPr="00E16D81">
              <w:rPr>
                <w:rStyle w:val="Hiperveza"/>
              </w:rPr>
              <w:t>Odgojno obrazovne skupine</w:t>
            </w:r>
            <w:r w:rsidR="003A6AB0">
              <w:rPr>
                <w:webHidden/>
              </w:rPr>
              <w:tab/>
            </w:r>
            <w:r w:rsidR="003A6AB0">
              <w:rPr>
                <w:webHidden/>
              </w:rPr>
              <w:fldChar w:fldCharType="begin"/>
            </w:r>
            <w:r w:rsidR="003A6AB0">
              <w:rPr>
                <w:webHidden/>
              </w:rPr>
              <w:instrText xml:space="preserve"> PAGEREF _Toc129263439 \h </w:instrText>
            </w:r>
            <w:r w:rsidR="003A6AB0">
              <w:rPr>
                <w:webHidden/>
              </w:rPr>
            </w:r>
            <w:r w:rsidR="003A6AB0">
              <w:rPr>
                <w:webHidden/>
              </w:rPr>
              <w:fldChar w:fldCharType="separate"/>
            </w:r>
            <w:r w:rsidR="003A6AB0">
              <w:rPr>
                <w:webHidden/>
              </w:rPr>
              <w:t>6</w:t>
            </w:r>
            <w:r w:rsidR="003A6AB0">
              <w:rPr>
                <w:webHidden/>
              </w:rPr>
              <w:fldChar w:fldCharType="end"/>
            </w:r>
          </w:hyperlink>
        </w:p>
        <w:p w14:paraId="264AAE0A" w14:textId="15BE49AB" w:rsidR="003A6AB0" w:rsidRPr="00297FF8" w:rsidRDefault="00215F0D" w:rsidP="00297FF8">
          <w:pPr>
            <w:pStyle w:val="Sadraj2"/>
            <w:rPr>
              <w:rFonts w:eastAsiaTheme="minorEastAsia"/>
              <w:lang w:eastAsia="hr-HR"/>
            </w:rPr>
          </w:pPr>
          <w:hyperlink w:anchor="_Toc129263440" w:history="1">
            <w:r w:rsidR="003A6AB0" w:rsidRPr="00297FF8">
              <w:rPr>
                <w:rStyle w:val="Hiperveza"/>
                <w:b/>
                <w:bCs/>
              </w:rPr>
              <w:t>Tablica 2. Radno vrijeme odgajatelja</w:t>
            </w:r>
            <w:r w:rsidR="003A6AB0" w:rsidRPr="00297FF8">
              <w:rPr>
                <w:webHidden/>
              </w:rPr>
              <w:tab/>
            </w:r>
            <w:r w:rsidR="003A6AB0" w:rsidRPr="00297FF8">
              <w:rPr>
                <w:webHidden/>
              </w:rPr>
              <w:fldChar w:fldCharType="begin"/>
            </w:r>
            <w:r w:rsidR="003A6AB0" w:rsidRPr="00297FF8">
              <w:rPr>
                <w:webHidden/>
              </w:rPr>
              <w:instrText xml:space="preserve"> PAGEREF _Toc129263440 \h </w:instrText>
            </w:r>
            <w:r w:rsidR="003A6AB0" w:rsidRPr="00297FF8">
              <w:rPr>
                <w:webHidden/>
              </w:rPr>
            </w:r>
            <w:r w:rsidR="003A6AB0" w:rsidRPr="00297FF8">
              <w:rPr>
                <w:webHidden/>
              </w:rPr>
              <w:fldChar w:fldCharType="separate"/>
            </w:r>
            <w:r w:rsidR="003A6AB0" w:rsidRPr="00297FF8">
              <w:rPr>
                <w:webHidden/>
              </w:rPr>
              <w:t>8</w:t>
            </w:r>
            <w:r w:rsidR="003A6AB0" w:rsidRPr="00297FF8">
              <w:rPr>
                <w:webHidden/>
              </w:rPr>
              <w:fldChar w:fldCharType="end"/>
            </w:r>
          </w:hyperlink>
        </w:p>
        <w:p w14:paraId="1A038489" w14:textId="2F0447DE" w:rsidR="003A6AB0" w:rsidRDefault="00215F0D" w:rsidP="00297FF8">
          <w:pPr>
            <w:pStyle w:val="Sadraj2"/>
            <w:rPr>
              <w:rFonts w:eastAsiaTheme="minorEastAsia"/>
              <w:lang w:eastAsia="hr-HR"/>
            </w:rPr>
          </w:pPr>
          <w:hyperlink w:anchor="_Toc129263441" w:history="1">
            <w:r w:rsidR="003A6AB0" w:rsidRPr="00E16D81">
              <w:rPr>
                <w:rStyle w:val="Hiperveza"/>
              </w:rPr>
              <w:t>Radno vrijeme vrtića</w:t>
            </w:r>
            <w:r w:rsidR="003A6AB0">
              <w:rPr>
                <w:webHidden/>
              </w:rPr>
              <w:tab/>
            </w:r>
            <w:r w:rsidR="003A6AB0">
              <w:rPr>
                <w:webHidden/>
              </w:rPr>
              <w:fldChar w:fldCharType="begin"/>
            </w:r>
            <w:r w:rsidR="003A6AB0">
              <w:rPr>
                <w:webHidden/>
              </w:rPr>
              <w:instrText xml:space="preserve"> PAGEREF _Toc129263441 \h </w:instrText>
            </w:r>
            <w:r w:rsidR="003A6AB0">
              <w:rPr>
                <w:webHidden/>
              </w:rPr>
            </w:r>
            <w:r w:rsidR="003A6AB0">
              <w:rPr>
                <w:webHidden/>
              </w:rPr>
              <w:fldChar w:fldCharType="separate"/>
            </w:r>
            <w:r w:rsidR="003A6AB0">
              <w:rPr>
                <w:webHidden/>
              </w:rPr>
              <w:t>8</w:t>
            </w:r>
            <w:r w:rsidR="003A6AB0">
              <w:rPr>
                <w:webHidden/>
              </w:rPr>
              <w:fldChar w:fldCharType="end"/>
            </w:r>
          </w:hyperlink>
        </w:p>
        <w:p w14:paraId="14003983" w14:textId="5A8946B7" w:rsidR="003A6AB0" w:rsidRDefault="00215F0D">
          <w:pPr>
            <w:pStyle w:val="Sadraj3"/>
            <w:tabs>
              <w:tab w:val="right" w:leader="dot" w:pos="9016"/>
            </w:tabs>
            <w:rPr>
              <w:rFonts w:eastAsiaTheme="minorEastAsia"/>
              <w:noProof/>
              <w:lang w:eastAsia="hr-HR"/>
            </w:rPr>
          </w:pPr>
          <w:hyperlink w:anchor="_Toc129263442" w:history="1">
            <w:r w:rsidR="003A6AB0" w:rsidRPr="00E16D81">
              <w:rPr>
                <w:rStyle w:val="Hiperveza"/>
                <w:noProof/>
              </w:rPr>
              <w:t>Organizacija dnevnog ritma</w:t>
            </w:r>
            <w:r w:rsidR="003A6AB0">
              <w:rPr>
                <w:noProof/>
                <w:webHidden/>
              </w:rPr>
              <w:tab/>
            </w:r>
            <w:r w:rsidR="003A6AB0">
              <w:rPr>
                <w:noProof/>
                <w:webHidden/>
              </w:rPr>
              <w:fldChar w:fldCharType="begin"/>
            </w:r>
            <w:r w:rsidR="003A6AB0">
              <w:rPr>
                <w:noProof/>
                <w:webHidden/>
              </w:rPr>
              <w:instrText xml:space="preserve"> PAGEREF _Toc129263442 \h </w:instrText>
            </w:r>
            <w:r w:rsidR="003A6AB0">
              <w:rPr>
                <w:noProof/>
                <w:webHidden/>
              </w:rPr>
            </w:r>
            <w:r w:rsidR="003A6AB0">
              <w:rPr>
                <w:noProof/>
                <w:webHidden/>
              </w:rPr>
              <w:fldChar w:fldCharType="separate"/>
            </w:r>
            <w:r w:rsidR="003A6AB0">
              <w:rPr>
                <w:noProof/>
                <w:webHidden/>
              </w:rPr>
              <w:t>9</w:t>
            </w:r>
            <w:r w:rsidR="003A6AB0">
              <w:rPr>
                <w:noProof/>
                <w:webHidden/>
              </w:rPr>
              <w:fldChar w:fldCharType="end"/>
            </w:r>
          </w:hyperlink>
        </w:p>
        <w:p w14:paraId="67AB23D7" w14:textId="1FA7F085" w:rsidR="003A6AB0" w:rsidRDefault="00215F0D" w:rsidP="00297FF8">
          <w:pPr>
            <w:pStyle w:val="Sadraj2"/>
            <w:rPr>
              <w:rFonts w:eastAsiaTheme="minorEastAsia"/>
              <w:lang w:eastAsia="hr-HR"/>
            </w:rPr>
          </w:pPr>
          <w:hyperlink w:anchor="_Toc129263443" w:history="1">
            <w:r w:rsidR="003A6AB0" w:rsidRPr="00E16D81">
              <w:rPr>
                <w:rStyle w:val="Hiperveza"/>
              </w:rPr>
              <w:t>Kadrovi</w:t>
            </w:r>
            <w:r w:rsidR="003A6AB0">
              <w:rPr>
                <w:webHidden/>
              </w:rPr>
              <w:tab/>
            </w:r>
            <w:r w:rsidR="003A6AB0">
              <w:rPr>
                <w:webHidden/>
              </w:rPr>
              <w:fldChar w:fldCharType="begin"/>
            </w:r>
            <w:r w:rsidR="003A6AB0">
              <w:rPr>
                <w:webHidden/>
              </w:rPr>
              <w:instrText xml:space="preserve"> PAGEREF _Toc129263443 \h </w:instrText>
            </w:r>
            <w:r w:rsidR="003A6AB0">
              <w:rPr>
                <w:webHidden/>
              </w:rPr>
            </w:r>
            <w:r w:rsidR="003A6AB0">
              <w:rPr>
                <w:webHidden/>
              </w:rPr>
              <w:fldChar w:fldCharType="separate"/>
            </w:r>
            <w:r w:rsidR="003A6AB0">
              <w:rPr>
                <w:webHidden/>
              </w:rPr>
              <w:t>10</w:t>
            </w:r>
            <w:r w:rsidR="003A6AB0">
              <w:rPr>
                <w:webHidden/>
              </w:rPr>
              <w:fldChar w:fldCharType="end"/>
            </w:r>
          </w:hyperlink>
        </w:p>
        <w:p w14:paraId="2B8AD35C" w14:textId="34EE8ACF" w:rsidR="003A6AB0" w:rsidRDefault="00215F0D">
          <w:pPr>
            <w:pStyle w:val="Sadraj3"/>
            <w:tabs>
              <w:tab w:val="right" w:leader="dot" w:pos="9016"/>
            </w:tabs>
            <w:rPr>
              <w:rFonts w:eastAsiaTheme="minorEastAsia"/>
              <w:noProof/>
              <w:lang w:eastAsia="hr-HR"/>
            </w:rPr>
          </w:pPr>
          <w:hyperlink w:anchor="_Toc129263444" w:history="1">
            <w:r w:rsidR="003A6AB0" w:rsidRPr="00E16D81">
              <w:rPr>
                <w:rStyle w:val="Hiperveza"/>
                <w:noProof/>
              </w:rPr>
              <w:t>Uloga ravnatelja</w:t>
            </w:r>
            <w:r w:rsidR="003A6AB0">
              <w:rPr>
                <w:noProof/>
                <w:webHidden/>
              </w:rPr>
              <w:tab/>
            </w:r>
            <w:r w:rsidR="003A6AB0">
              <w:rPr>
                <w:noProof/>
                <w:webHidden/>
              </w:rPr>
              <w:fldChar w:fldCharType="begin"/>
            </w:r>
            <w:r w:rsidR="003A6AB0">
              <w:rPr>
                <w:noProof/>
                <w:webHidden/>
              </w:rPr>
              <w:instrText xml:space="preserve"> PAGEREF _Toc129263444 \h </w:instrText>
            </w:r>
            <w:r w:rsidR="003A6AB0">
              <w:rPr>
                <w:noProof/>
                <w:webHidden/>
              </w:rPr>
            </w:r>
            <w:r w:rsidR="003A6AB0">
              <w:rPr>
                <w:noProof/>
                <w:webHidden/>
              </w:rPr>
              <w:fldChar w:fldCharType="separate"/>
            </w:r>
            <w:r w:rsidR="003A6AB0">
              <w:rPr>
                <w:noProof/>
                <w:webHidden/>
              </w:rPr>
              <w:t>10</w:t>
            </w:r>
            <w:r w:rsidR="003A6AB0">
              <w:rPr>
                <w:noProof/>
                <w:webHidden/>
              </w:rPr>
              <w:fldChar w:fldCharType="end"/>
            </w:r>
          </w:hyperlink>
        </w:p>
        <w:p w14:paraId="07DB4B9D" w14:textId="1A4DFBF6" w:rsidR="003A6AB0" w:rsidRDefault="00215F0D">
          <w:pPr>
            <w:pStyle w:val="Sadraj3"/>
            <w:tabs>
              <w:tab w:val="right" w:leader="dot" w:pos="9016"/>
            </w:tabs>
            <w:rPr>
              <w:rFonts w:eastAsiaTheme="minorEastAsia"/>
              <w:noProof/>
              <w:lang w:eastAsia="hr-HR"/>
            </w:rPr>
          </w:pPr>
          <w:hyperlink w:anchor="_Toc129263445" w:history="1">
            <w:r w:rsidR="003A6AB0" w:rsidRPr="00E16D81">
              <w:rPr>
                <w:rStyle w:val="Hiperveza"/>
                <w:noProof/>
              </w:rPr>
              <w:t>Uloga odgajatelja</w:t>
            </w:r>
            <w:r w:rsidR="003A6AB0">
              <w:rPr>
                <w:noProof/>
                <w:webHidden/>
              </w:rPr>
              <w:tab/>
            </w:r>
            <w:r w:rsidR="003A6AB0">
              <w:rPr>
                <w:noProof/>
                <w:webHidden/>
              </w:rPr>
              <w:fldChar w:fldCharType="begin"/>
            </w:r>
            <w:r w:rsidR="003A6AB0">
              <w:rPr>
                <w:noProof/>
                <w:webHidden/>
              </w:rPr>
              <w:instrText xml:space="preserve"> PAGEREF _Toc129263445 \h </w:instrText>
            </w:r>
            <w:r w:rsidR="003A6AB0">
              <w:rPr>
                <w:noProof/>
                <w:webHidden/>
              </w:rPr>
            </w:r>
            <w:r w:rsidR="003A6AB0">
              <w:rPr>
                <w:noProof/>
                <w:webHidden/>
              </w:rPr>
              <w:fldChar w:fldCharType="separate"/>
            </w:r>
            <w:r w:rsidR="003A6AB0">
              <w:rPr>
                <w:noProof/>
                <w:webHidden/>
              </w:rPr>
              <w:t>12</w:t>
            </w:r>
            <w:r w:rsidR="003A6AB0">
              <w:rPr>
                <w:noProof/>
                <w:webHidden/>
              </w:rPr>
              <w:fldChar w:fldCharType="end"/>
            </w:r>
          </w:hyperlink>
        </w:p>
        <w:p w14:paraId="02F07BB0" w14:textId="55907938" w:rsidR="003A6AB0" w:rsidRDefault="00215F0D">
          <w:pPr>
            <w:pStyle w:val="Sadraj1"/>
            <w:tabs>
              <w:tab w:val="right" w:leader="dot" w:pos="9016"/>
            </w:tabs>
            <w:rPr>
              <w:rFonts w:eastAsiaTheme="minorEastAsia"/>
              <w:noProof/>
              <w:lang w:eastAsia="hr-HR"/>
            </w:rPr>
          </w:pPr>
          <w:hyperlink w:anchor="_Toc129263446" w:history="1">
            <w:r w:rsidR="003A6AB0" w:rsidRPr="00E16D81">
              <w:rPr>
                <w:rStyle w:val="Hiperveza"/>
                <w:noProof/>
              </w:rPr>
              <w:t>MATERIJALNI UVJETI</w:t>
            </w:r>
            <w:r w:rsidR="003A6AB0">
              <w:rPr>
                <w:noProof/>
                <w:webHidden/>
              </w:rPr>
              <w:tab/>
            </w:r>
            <w:r w:rsidR="003A6AB0">
              <w:rPr>
                <w:noProof/>
                <w:webHidden/>
              </w:rPr>
              <w:fldChar w:fldCharType="begin"/>
            </w:r>
            <w:r w:rsidR="003A6AB0">
              <w:rPr>
                <w:noProof/>
                <w:webHidden/>
              </w:rPr>
              <w:instrText xml:space="preserve"> PAGEREF _Toc129263446 \h </w:instrText>
            </w:r>
            <w:r w:rsidR="003A6AB0">
              <w:rPr>
                <w:noProof/>
                <w:webHidden/>
              </w:rPr>
            </w:r>
            <w:r w:rsidR="003A6AB0">
              <w:rPr>
                <w:noProof/>
                <w:webHidden/>
              </w:rPr>
              <w:fldChar w:fldCharType="separate"/>
            </w:r>
            <w:r w:rsidR="003A6AB0">
              <w:rPr>
                <w:noProof/>
                <w:webHidden/>
              </w:rPr>
              <w:t>14</w:t>
            </w:r>
            <w:r w:rsidR="003A6AB0">
              <w:rPr>
                <w:noProof/>
                <w:webHidden/>
              </w:rPr>
              <w:fldChar w:fldCharType="end"/>
            </w:r>
          </w:hyperlink>
        </w:p>
        <w:p w14:paraId="5EC5C482" w14:textId="37FA014A" w:rsidR="003A6AB0" w:rsidRDefault="00215F0D" w:rsidP="00297FF8">
          <w:pPr>
            <w:pStyle w:val="Sadraj2"/>
            <w:rPr>
              <w:rFonts w:eastAsiaTheme="minorEastAsia"/>
              <w:lang w:eastAsia="hr-HR"/>
            </w:rPr>
          </w:pPr>
          <w:hyperlink w:anchor="_Toc129263447" w:history="1">
            <w:r w:rsidR="003A6AB0" w:rsidRPr="00E16D81">
              <w:rPr>
                <w:rStyle w:val="Hiperveza"/>
              </w:rPr>
              <w:t>3.1. Didaktička oprema</w:t>
            </w:r>
            <w:r w:rsidR="003A6AB0">
              <w:rPr>
                <w:webHidden/>
              </w:rPr>
              <w:tab/>
            </w:r>
            <w:r w:rsidR="003A6AB0">
              <w:rPr>
                <w:webHidden/>
              </w:rPr>
              <w:fldChar w:fldCharType="begin"/>
            </w:r>
            <w:r w:rsidR="003A6AB0">
              <w:rPr>
                <w:webHidden/>
              </w:rPr>
              <w:instrText xml:space="preserve"> PAGEREF _Toc129263447 \h </w:instrText>
            </w:r>
            <w:r w:rsidR="003A6AB0">
              <w:rPr>
                <w:webHidden/>
              </w:rPr>
            </w:r>
            <w:r w:rsidR="003A6AB0">
              <w:rPr>
                <w:webHidden/>
              </w:rPr>
              <w:fldChar w:fldCharType="separate"/>
            </w:r>
            <w:r w:rsidR="003A6AB0">
              <w:rPr>
                <w:webHidden/>
              </w:rPr>
              <w:t>15</w:t>
            </w:r>
            <w:r w:rsidR="003A6AB0">
              <w:rPr>
                <w:webHidden/>
              </w:rPr>
              <w:fldChar w:fldCharType="end"/>
            </w:r>
          </w:hyperlink>
        </w:p>
        <w:p w14:paraId="6410AA8F" w14:textId="4534E75F" w:rsidR="003A6AB0" w:rsidRDefault="00215F0D">
          <w:pPr>
            <w:pStyle w:val="Sadraj3"/>
            <w:tabs>
              <w:tab w:val="right" w:leader="dot" w:pos="9016"/>
            </w:tabs>
            <w:rPr>
              <w:rFonts w:eastAsiaTheme="minorEastAsia"/>
              <w:noProof/>
              <w:lang w:eastAsia="hr-HR"/>
            </w:rPr>
          </w:pPr>
          <w:hyperlink w:anchor="_Toc129263448" w:history="1">
            <w:r w:rsidR="003A6AB0" w:rsidRPr="00E16D81">
              <w:rPr>
                <w:rStyle w:val="Hiperveza"/>
                <w:noProof/>
              </w:rPr>
              <w:t>3.1.1. Hodnici, garderobe</w:t>
            </w:r>
            <w:r w:rsidR="003A6AB0">
              <w:rPr>
                <w:noProof/>
                <w:webHidden/>
              </w:rPr>
              <w:tab/>
            </w:r>
            <w:r w:rsidR="003A6AB0">
              <w:rPr>
                <w:noProof/>
                <w:webHidden/>
              </w:rPr>
              <w:fldChar w:fldCharType="begin"/>
            </w:r>
            <w:r w:rsidR="003A6AB0">
              <w:rPr>
                <w:noProof/>
                <w:webHidden/>
              </w:rPr>
              <w:instrText xml:space="preserve"> PAGEREF _Toc129263448 \h </w:instrText>
            </w:r>
            <w:r w:rsidR="003A6AB0">
              <w:rPr>
                <w:noProof/>
                <w:webHidden/>
              </w:rPr>
            </w:r>
            <w:r w:rsidR="003A6AB0">
              <w:rPr>
                <w:noProof/>
                <w:webHidden/>
              </w:rPr>
              <w:fldChar w:fldCharType="separate"/>
            </w:r>
            <w:r w:rsidR="003A6AB0">
              <w:rPr>
                <w:noProof/>
                <w:webHidden/>
              </w:rPr>
              <w:t>16</w:t>
            </w:r>
            <w:r w:rsidR="003A6AB0">
              <w:rPr>
                <w:noProof/>
                <w:webHidden/>
              </w:rPr>
              <w:fldChar w:fldCharType="end"/>
            </w:r>
          </w:hyperlink>
        </w:p>
        <w:p w14:paraId="6E6C200A" w14:textId="36A5D2BD" w:rsidR="003A6AB0" w:rsidRDefault="00215F0D">
          <w:pPr>
            <w:pStyle w:val="Sadraj3"/>
            <w:tabs>
              <w:tab w:val="right" w:leader="dot" w:pos="9016"/>
            </w:tabs>
            <w:rPr>
              <w:rFonts w:eastAsiaTheme="minorEastAsia"/>
              <w:noProof/>
              <w:lang w:eastAsia="hr-HR"/>
            </w:rPr>
          </w:pPr>
          <w:hyperlink w:anchor="_Toc129263449" w:history="1">
            <w:r w:rsidR="003A6AB0" w:rsidRPr="00E16D81">
              <w:rPr>
                <w:rStyle w:val="Hiperveza"/>
                <w:noProof/>
              </w:rPr>
              <w:t>3.1.2. Sanitarni prostori</w:t>
            </w:r>
            <w:r w:rsidR="003A6AB0">
              <w:rPr>
                <w:noProof/>
                <w:webHidden/>
              </w:rPr>
              <w:tab/>
            </w:r>
            <w:r w:rsidR="003A6AB0">
              <w:rPr>
                <w:noProof/>
                <w:webHidden/>
              </w:rPr>
              <w:fldChar w:fldCharType="begin"/>
            </w:r>
            <w:r w:rsidR="003A6AB0">
              <w:rPr>
                <w:noProof/>
                <w:webHidden/>
              </w:rPr>
              <w:instrText xml:space="preserve"> PAGEREF _Toc129263449 \h </w:instrText>
            </w:r>
            <w:r w:rsidR="003A6AB0">
              <w:rPr>
                <w:noProof/>
                <w:webHidden/>
              </w:rPr>
            </w:r>
            <w:r w:rsidR="003A6AB0">
              <w:rPr>
                <w:noProof/>
                <w:webHidden/>
              </w:rPr>
              <w:fldChar w:fldCharType="separate"/>
            </w:r>
            <w:r w:rsidR="003A6AB0">
              <w:rPr>
                <w:noProof/>
                <w:webHidden/>
              </w:rPr>
              <w:t>16</w:t>
            </w:r>
            <w:r w:rsidR="003A6AB0">
              <w:rPr>
                <w:noProof/>
                <w:webHidden/>
              </w:rPr>
              <w:fldChar w:fldCharType="end"/>
            </w:r>
          </w:hyperlink>
        </w:p>
        <w:p w14:paraId="451615A5" w14:textId="187CB6CE" w:rsidR="003A6AB0" w:rsidRDefault="00215F0D">
          <w:pPr>
            <w:pStyle w:val="Sadraj1"/>
            <w:tabs>
              <w:tab w:val="right" w:leader="dot" w:pos="9016"/>
            </w:tabs>
            <w:rPr>
              <w:rFonts w:eastAsiaTheme="minorEastAsia"/>
              <w:noProof/>
              <w:lang w:eastAsia="hr-HR"/>
            </w:rPr>
          </w:pPr>
          <w:hyperlink w:anchor="_Toc129263450" w:history="1">
            <w:r w:rsidR="003A6AB0" w:rsidRPr="00E16D81">
              <w:rPr>
                <w:rStyle w:val="Hiperveza"/>
                <w:noProof/>
              </w:rPr>
              <w:t>ODGOJNO - OBRAZOVNI RAD</w:t>
            </w:r>
            <w:r w:rsidR="003A6AB0">
              <w:rPr>
                <w:noProof/>
                <w:webHidden/>
              </w:rPr>
              <w:tab/>
            </w:r>
            <w:r w:rsidR="003A6AB0">
              <w:rPr>
                <w:noProof/>
                <w:webHidden/>
              </w:rPr>
              <w:fldChar w:fldCharType="begin"/>
            </w:r>
            <w:r w:rsidR="003A6AB0">
              <w:rPr>
                <w:noProof/>
                <w:webHidden/>
              </w:rPr>
              <w:instrText xml:space="preserve"> PAGEREF _Toc129263450 \h </w:instrText>
            </w:r>
            <w:r w:rsidR="003A6AB0">
              <w:rPr>
                <w:noProof/>
                <w:webHidden/>
              </w:rPr>
            </w:r>
            <w:r w:rsidR="003A6AB0">
              <w:rPr>
                <w:noProof/>
                <w:webHidden/>
              </w:rPr>
              <w:fldChar w:fldCharType="separate"/>
            </w:r>
            <w:r w:rsidR="003A6AB0">
              <w:rPr>
                <w:noProof/>
                <w:webHidden/>
              </w:rPr>
              <w:t>17</w:t>
            </w:r>
            <w:r w:rsidR="003A6AB0">
              <w:rPr>
                <w:noProof/>
                <w:webHidden/>
              </w:rPr>
              <w:fldChar w:fldCharType="end"/>
            </w:r>
          </w:hyperlink>
        </w:p>
        <w:p w14:paraId="7B493813" w14:textId="071B67A9" w:rsidR="003A6AB0" w:rsidRDefault="00215F0D" w:rsidP="00297FF8">
          <w:pPr>
            <w:pStyle w:val="Sadraj2"/>
            <w:rPr>
              <w:rFonts w:eastAsiaTheme="minorEastAsia"/>
              <w:lang w:eastAsia="hr-HR"/>
            </w:rPr>
          </w:pPr>
          <w:hyperlink w:anchor="_Toc129263451" w:history="1">
            <w:r w:rsidR="003A6AB0" w:rsidRPr="00E16D81">
              <w:rPr>
                <w:rStyle w:val="Hiperveza"/>
              </w:rPr>
              <w:t>4.1. Stručna dokumentacija</w:t>
            </w:r>
            <w:r w:rsidR="003A6AB0">
              <w:rPr>
                <w:webHidden/>
              </w:rPr>
              <w:tab/>
            </w:r>
            <w:r w:rsidR="003A6AB0">
              <w:rPr>
                <w:webHidden/>
              </w:rPr>
              <w:fldChar w:fldCharType="begin"/>
            </w:r>
            <w:r w:rsidR="003A6AB0">
              <w:rPr>
                <w:webHidden/>
              </w:rPr>
              <w:instrText xml:space="preserve"> PAGEREF _Toc129263451 \h </w:instrText>
            </w:r>
            <w:r w:rsidR="003A6AB0">
              <w:rPr>
                <w:webHidden/>
              </w:rPr>
            </w:r>
            <w:r w:rsidR="003A6AB0">
              <w:rPr>
                <w:webHidden/>
              </w:rPr>
              <w:fldChar w:fldCharType="separate"/>
            </w:r>
            <w:r w:rsidR="003A6AB0">
              <w:rPr>
                <w:webHidden/>
              </w:rPr>
              <w:t>20</w:t>
            </w:r>
            <w:r w:rsidR="003A6AB0">
              <w:rPr>
                <w:webHidden/>
              </w:rPr>
              <w:fldChar w:fldCharType="end"/>
            </w:r>
          </w:hyperlink>
        </w:p>
        <w:p w14:paraId="42F928A3" w14:textId="47BE8F2C" w:rsidR="003A6AB0" w:rsidRDefault="00215F0D" w:rsidP="00297FF8">
          <w:pPr>
            <w:pStyle w:val="Sadraj2"/>
            <w:rPr>
              <w:rFonts w:eastAsiaTheme="minorEastAsia"/>
              <w:lang w:eastAsia="hr-HR"/>
            </w:rPr>
          </w:pPr>
          <w:hyperlink w:anchor="_Toc129263452" w:history="1">
            <w:r w:rsidR="003A6AB0" w:rsidRPr="00E16D81">
              <w:rPr>
                <w:rStyle w:val="Hiperveza"/>
              </w:rPr>
              <w:t>Timska planiranja</w:t>
            </w:r>
            <w:r w:rsidR="003A6AB0">
              <w:rPr>
                <w:webHidden/>
              </w:rPr>
              <w:tab/>
            </w:r>
            <w:r w:rsidR="003A6AB0">
              <w:rPr>
                <w:webHidden/>
              </w:rPr>
              <w:fldChar w:fldCharType="begin"/>
            </w:r>
            <w:r w:rsidR="003A6AB0">
              <w:rPr>
                <w:webHidden/>
              </w:rPr>
              <w:instrText xml:space="preserve"> PAGEREF _Toc129263452 \h </w:instrText>
            </w:r>
            <w:r w:rsidR="003A6AB0">
              <w:rPr>
                <w:webHidden/>
              </w:rPr>
            </w:r>
            <w:r w:rsidR="003A6AB0">
              <w:rPr>
                <w:webHidden/>
              </w:rPr>
              <w:fldChar w:fldCharType="separate"/>
            </w:r>
            <w:r w:rsidR="003A6AB0">
              <w:rPr>
                <w:webHidden/>
              </w:rPr>
              <w:t>21</w:t>
            </w:r>
            <w:r w:rsidR="003A6AB0">
              <w:rPr>
                <w:webHidden/>
              </w:rPr>
              <w:fldChar w:fldCharType="end"/>
            </w:r>
          </w:hyperlink>
        </w:p>
        <w:p w14:paraId="6B98D93E" w14:textId="0902E687" w:rsidR="003A6AB0" w:rsidRDefault="00215F0D">
          <w:pPr>
            <w:pStyle w:val="Sadraj1"/>
            <w:tabs>
              <w:tab w:val="right" w:leader="dot" w:pos="9016"/>
            </w:tabs>
            <w:rPr>
              <w:rFonts w:eastAsiaTheme="minorEastAsia"/>
              <w:noProof/>
              <w:lang w:eastAsia="hr-HR"/>
            </w:rPr>
          </w:pPr>
          <w:hyperlink w:anchor="_Toc129263453" w:history="1">
            <w:r w:rsidR="003A6AB0" w:rsidRPr="00E16D81">
              <w:rPr>
                <w:rStyle w:val="Hiperveza"/>
                <w:noProof/>
              </w:rPr>
              <w:t>NJEGA I SKRB ZA TJELESNI RAST I ZDRAVLJE DJECE</w:t>
            </w:r>
            <w:r w:rsidR="003A6AB0">
              <w:rPr>
                <w:noProof/>
                <w:webHidden/>
              </w:rPr>
              <w:tab/>
            </w:r>
            <w:r w:rsidR="003A6AB0">
              <w:rPr>
                <w:noProof/>
                <w:webHidden/>
              </w:rPr>
              <w:fldChar w:fldCharType="begin"/>
            </w:r>
            <w:r w:rsidR="003A6AB0">
              <w:rPr>
                <w:noProof/>
                <w:webHidden/>
              </w:rPr>
              <w:instrText xml:space="preserve"> PAGEREF _Toc129263453 \h </w:instrText>
            </w:r>
            <w:r w:rsidR="003A6AB0">
              <w:rPr>
                <w:noProof/>
                <w:webHidden/>
              </w:rPr>
            </w:r>
            <w:r w:rsidR="003A6AB0">
              <w:rPr>
                <w:noProof/>
                <w:webHidden/>
              </w:rPr>
              <w:fldChar w:fldCharType="separate"/>
            </w:r>
            <w:r w:rsidR="003A6AB0">
              <w:rPr>
                <w:noProof/>
                <w:webHidden/>
              </w:rPr>
              <w:t>23</w:t>
            </w:r>
            <w:r w:rsidR="003A6AB0">
              <w:rPr>
                <w:noProof/>
                <w:webHidden/>
              </w:rPr>
              <w:fldChar w:fldCharType="end"/>
            </w:r>
          </w:hyperlink>
        </w:p>
        <w:p w14:paraId="61D30C2B" w14:textId="29719826" w:rsidR="003A6AB0" w:rsidRDefault="00215F0D" w:rsidP="00297FF8">
          <w:pPr>
            <w:pStyle w:val="Sadraj2"/>
            <w:rPr>
              <w:rFonts w:eastAsiaTheme="minorEastAsia"/>
              <w:lang w:eastAsia="hr-HR"/>
            </w:rPr>
          </w:pPr>
          <w:hyperlink w:anchor="_Toc129263454" w:history="1">
            <w:r w:rsidR="003A6AB0" w:rsidRPr="00E16D81">
              <w:rPr>
                <w:rStyle w:val="Hiperveza"/>
              </w:rPr>
              <w:t>5.1. Prehrana djece</w:t>
            </w:r>
            <w:r w:rsidR="003A6AB0">
              <w:rPr>
                <w:webHidden/>
              </w:rPr>
              <w:tab/>
            </w:r>
            <w:r w:rsidR="003A6AB0">
              <w:rPr>
                <w:webHidden/>
              </w:rPr>
              <w:fldChar w:fldCharType="begin"/>
            </w:r>
            <w:r w:rsidR="003A6AB0">
              <w:rPr>
                <w:webHidden/>
              </w:rPr>
              <w:instrText xml:space="preserve"> PAGEREF _Toc129263454 \h </w:instrText>
            </w:r>
            <w:r w:rsidR="003A6AB0">
              <w:rPr>
                <w:webHidden/>
              </w:rPr>
            </w:r>
            <w:r w:rsidR="003A6AB0">
              <w:rPr>
                <w:webHidden/>
              </w:rPr>
              <w:fldChar w:fldCharType="separate"/>
            </w:r>
            <w:r w:rsidR="003A6AB0">
              <w:rPr>
                <w:webHidden/>
              </w:rPr>
              <w:t>24</w:t>
            </w:r>
            <w:r w:rsidR="003A6AB0">
              <w:rPr>
                <w:webHidden/>
              </w:rPr>
              <w:fldChar w:fldCharType="end"/>
            </w:r>
          </w:hyperlink>
        </w:p>
        <w:p w14:paraId="7886B625" w14:textId="7BAB1F22" w:rsidR="003A6AB0" w:rsidRDefault="00215F0D" w:rsidP="00297FF8">
          <w:pPr>
            <w:pStyle w:val="Sadraj2"/>
            <w:rPr>
              <w:rFonts w:eastAsiaTheme="minorEastAsia"/>
              <w:lang w:eastAsia="hr-HR"/>
            </w:rPr>
          </w:pPr>
          <w:hyperlink w:anchor="_Toc129263455" w:history="1">
            <w:r w:rsidR="003A6AB0" w:rsidRPr="00E16D81">
              <w:rPr>
                <w:rStyle w:val="Hiperveza"/>
              </w:rPr>
              <w:t>Higijena prostora</w:t>
            </w:r>
            <w:r w:rsidR="003A6AB0">
              <w:rPr>
                <w:webHidden/>
              </w:rPr>
              <w:tab/>
            </w:r>
            <w:r w:rsidR="003A6AB0">
              <w:rPr>
                <w:webHidden/>
              </w:rPr>
              <w:fldChar w:fldCharType="begin"/>
            </w:r>
            <w:r w:rsidR="003A6AB0">
              <w:rPr>
                <w:webHidden/>
              </w:rPr>
              <w:instrText xml:space="preserve"> PAGEREF _Toc129263455 \h </w:instrText>
            </w:r>
            <w:r w:rsidR="003A6AB0">
              <w:rPr>
                <w:webHidden/>
              </w:rPr>
            </w:r>
            <w:r w:rsidR="003A6AB0">
              <w:rPr>
                <w:webHidden/>
              </w:rPr>
              <w:fldChar w:fldCharType="separate"/>
            </w:r>
            <w:r w:rsidR="003A6AB0">
              <w:rPr>
                <w:webHidden/>
              </w:rPr>
              <w:t>25</w:t>
            </w:r>
            <w:r w:rsidR="003A6AB0">
              <w:rPr>
                <w:webHidden/>
              </w:rPr>
              <w:fldChar w:fldCharType="end"/>
            </w:r>
          </w:hyperlink>
        </w:p>
        <w:p w14:paraId="63069230" w14:textId="32045701" w:rsidR="003A6AB0" w:rsidRDefault="00215F0D" w:rsidP="00297FF8">
          <w:pPr>
            <w:pStyle w:val="Sadraj2"/>
            <w:rPr>
              <w:rFonts w:eastAsiaTheme="minorEastAsia"/>
              <w:lang w:eastAsia="hr-HR"/>
            </w:rPr>
          </w:pPr>
          <w:hyperlink w:anchor="_Toc129263456" w:history="1">
            <w:r w:rsidR="003A6AB0" w:rsidRPr="00E16D81">
              <w:rPr>
                <w:rStyle w:val="Hiperveza"/>
              </w:rPr>
              <w:t>Preventivni postupci u sprječavanju razvoja bolesti</w:t>
            </w:r>
            <w:r w:rsidR="003A6AB0">
              <w:rPr>
                <w:webHidden/>
              </w:rPr>
              <w:tab/>
            </w:r>
            <w:r w:rsidR="003A6AB0">
              <w:rPr>
                <w:webHidden/>
              </w:rPr>
              <w:fldChar w:fldCharType="begin"/>
            </w:r>
            <w:r w:rsidR="003A6AB0">
              <w:rPr>
                <w:webHidden/>
              </w:rPr>
              <w:instrText xml:space="preserve"> PAGEREF _Toc129263456 \h </w:instrText>
            </w:r>
            <w:r w:rsidR="003A6AB0">
              <w:rPr>
                <w:webHidden/>
              </w:rPr>
            </w:r>
            <w:r w:rsidR="003A6AB0">
              <w:rPr>
                <w:webHidden/>
              </w:rPr>
              <w:fldChar w:fldCharType="separate"/>
            </w:r>
            <w:r w:rsidR="003A6AB0">
              <w:rPr>
                <w:webHidden/>
              </w:rPr>
              <w:t>25</w:t>
            </w:r>
            <w:r w:rsidR="003A6AB0">
              <w:rPr>
                <w:webHidden/>
              </w:rPr>
              <w:fldChar w:fldCharType="end"/>
            </w:r>
          </w:hyperlink>
        </w:p>
        <w:p w14:paraId="0E23393F" w14:textId="3E293A4E" w:rsidR="003A6AB0" w:rsidRDefault="00215F0D" w:rsidP="00297FF8">
          <w:pPr>
            <w:pStyle w:val="Sadraj2"/>
            <w:rPr>
              <w:rFonts w:eastAsiaTheme="minorEastAsia"/>
              <w:lang w:eastAsia="hr-HR"/>
            </w:rPr>
          </w:pPr>
          <w:hyperlink w:anchor="_Toc129263457" w:history="1">
            <w:r w:rsidR="003A6AB0" w:rsidRPr="00E16D81">
              <w:rPr>
                <w:rStyle w:val="Hiperveza"/>
              </w:rPr>
              <w:t>Zdravstvena edukacija roditelja</w:t>
            </w:r>
            <w:r w:rsidR="003A6AB0">
              <w:rPr>
                <w:webHidden/>
              </w:rPr>
              <w:tab/>
            </w:r>
            <w:r w:rsidR="003A6AB0">
              <w:rPr>
                <w:webHidden/>
              </w:rPr>
              <w:fldChar w:fldCharType="begin"/>
            </w:r>
            <w:r w:rsidR="003A6AB0">
              <w:rPr>
                <w:webHidden/>
              </w:rPr>
              <w:instrText xml:space="preserve"> PAGEREF _Toc129263457 \h </w:instrText>
            </w:r>
            <w:r w:rsidR="003A6AB0">
              <w:rPr>
                <w:webHidden/>
              </w:rPr>
            </w:r>
            <w:r w:rsidR="003A6AB0">
              <w:rPr>
                <w:webHidden/>
              </w:rPr>
              <w:fldChar w:fldCharType="separate"/>
            </w:r>
            <w:r w:rsidR="003A6AB0">
              <w:rPr>
                <w:webHidden/>
              </w:rPr>
              <w:t>26</w:t>
            </w:r>
            <w:r w:rsidR="003A6AB0">
              <w:rPr>
                <w:webHidden/>
              </w:rPr>
              <w:fldChar w:fldCharType="end"/>
            </w:r>
          </w:hyperlink>
        </w:p>
        <w:p w14:paraId="7857D863" w14:textId="1D032C81" w:rsidR="003A6AB0" w:rsidRDefault="00215F0D">
          <w:pPr>
            <w:pStyle w:val="Sadraj1"/>
            <w:tabs>
              <w:tab w:val="right" w:leader="dot" w:pos="9016"/>
            </w:tabs>
            <w:rPr>
              <w:rFonts w:eastAsiaTheme="minorEastAsia"/>
              <w:noProof/>
              <w:lang w:eastAsia="hr-HR"/>
            </w:rPr>
          </w:pPr>
          <w:hyperlink w:anchor="_Toc129263458" w:history="1">
            <w:r w:rsidR="003A6AB0" w:rsidRPr="00E16D81">
              <w:rPr>
                <w:rStyle w:val="Hiperveza"/>
                <w:noProof/>
              </w:rPr>
              <w:t>NAOBRAZBA I USAVRŠAVANJE ODGOJNIH DJELATNIKA</w:t>
            </w:r>
            <w:r w:rsidR="003A6AB0">
              <w:rPr>
                <w:noProof/>
                <w:webHidden/>
              </w:rPr>
              <w:tab/>
            </w:r>
            <w:r w:rsidR="003A6AB0">
              <w:rPr>
                <w:noProof/>
                <w:webHidden/>
              </w:rPr>
              <w:fldChar w:fldCharType="begin"/>
            </w:r>
            <w:r w:rsidR="003A6AB0">
              <w:rPr>
                <w:noProof/>
                <w:webHidden/>
              </w:rPr>
              <w:instrText xml:space="preserve"> PAGEREF _Toc129263458 \h </w:instrText>
            </w:r>
            <w:r w:rsidR="003A6AB0">
              <w:rPr>
                <w:noProof/>
                <w:webHidden/>
              </w:rPr>
            </w:r>
            <w:r w:rsidR="003A6AB0">
              <w:rPr>
                <w:noProof/>
                <w:webHidden/>
              </w:rPr>
              <w:fldChar w:fldCharType="separate"/>
            </w:r>
            <w:r w:rsidR="003A6AB0">
              <w:rPr>
                <w:noProof/>
                <w:webHidden/>
              </w:rPr>
              <w:t>27</w:t>
            </w:r>
            <w:r w:rsidR="003A6AB0">
              <w:rPr>
                <w:noProof/>
                <w:webHidden/>
              </w:rPr>
              <w:fldChar w:fldCharType="end"/>
            </w:r>
          </w:hyperlink>
        </w:p>
        <w:p w14:paraId="5D153823" w14:textId="2A7608D0" w:rsidR="003A6AB0" w:rsidRDefault="00215F0D">
          <w:pPr>
            <w:pStyle w:val="Sadraj1"/>
            <w:tabs>
              <w:tab w:val="right" w:leader="dot" w:pos="9016"/>
            </w:tabs>
            <w:rPr>
              <w:rFonts w:eastAsiaTheme="minorEastAsia"/>
              <w:noProof/>
              <w:lang w:eastAsia="hr-HR"/>
            </w:rPr>
          </w:pPr>
          <w:hyperlink w:anchor="_Toc129263459" w:history="1">
            <w:r w:rsidR="003A6AB0" w:rsidRPr="00E16D81">
              <w:rPr>
                <w:rStyle w:val="Hiperveza"/>
                <w:noProof/>
              </w:rPr>
              <w:t>SURADNJA S RODITELJIMA</w:t>
            </w:r>
            <w:r w:rsidR="003A6AB0">
              <w:rPr>
                <w:noProof/>
                <w:webHidden/>
              </w:rPr>
              <w:tab/>
            </w:r>
            <w:r w:rsidR="003A6AB0">
              <w:rPr>
                <w:noProof/>
                <w:webHidden/>
              </w:rPr>
              <w:fldChar w:fldCharType="begin"/>
            </w:r>
            <w:r w:rsidR="003A6AB0">
              <w:rPr>
                <w:noProof/>
                <w:webHidden/>
              </w:rPr>
              <w:instrText xml:space="preserve"> PAGEREF _Toc129263459 \h </w:instrText>
            </w:r>
            <w:r w:rsidR="003A6AB0">
              <w:rPr>
                <w:noProof/>
                <w:webHidden/>
              </w:rPr>
            </w:r>
            <w:r w:rsidR="003A6AB0">
              <w:rPr>
                <w:noProof/>
                <w:webHidden/>
              </w:rPr>
              <w:fldChar w:fldCharType="separate"/>
            </w:r>
            <w:r w:rsidR="003A6AB0">
              <w:rPr>
                <w:noProof/>
                <w:webHidden/>
              </w:rPr>
              <w:t>29</w:t>
            </w:r>
            <w:r w:rsidR="003A6AB0">
              <w:rPr>
                <w:noProof/>
                <w:webHidden/>
              </w:rPr>
              <w:fldChar w:fldCharType="end"/>
            </w:r>
          </w:hyperlink>
        </w:p>
        <w:p w14:paraId="12177F65" w14:textId="7338F36F" w:rsidR="003A6AB0" w:rsidRDefault="00215F0D" w:rsidP="00297FF8">
          <w:pPr>
            <w:pStyle w:val="Sadraj2"/>
            <w:rPr>
              <w:rFonts w:eastAsiaTheme="minorEastAsia"/>
              <w:lang w:eastAsia="hr-HR"/>
            </w:rPr>
          </w:pPr>
          <w:hyperlink w:anchor="_Toc129263460" w:history="1">
            <w:r w:rsidR="003A6AB0" w:rsidRPr="00E16D81">
              <w:rPr>
                <w:rStyle w:val="Hiperveza"/>
              </w:rPr>
              <w:t>Oblici suradnje s roditeljima</w:t>
            </w:r>
            <w:r w:rsidR="003A6AB0">
              <w:rPr>
                <w:webHidden/>
              </w:rPr>
              <w:tab/>
            </w:r>
            <w:r w:rsidR="003A6AB0">
              <w:rPr>
                <w:webHidden/>
              </w:rPr>
              <w:fldChar w:fldCharType="begin"/>
            </w:r>
            <w:r w:rsidR="003A6AB0">
              <w:rPr>
                <w:webHidden/>
              </w:rPr>
              <w:instrText xml:space="preserve"> PAGEREF _Toc129263460 \h </w:instrText>
            </w:r>
            <w:r w:rsidR="003A6AB0">
              <w:rPr>
                <w:webHidden/>
              </w:rPr>
            </w:r>
            <w:r w:rsidR="003A6AB0">
              <w:rPr>
                <w:webHidden/>
              </w:rPr>
              <w:fldChar w:fldCharType="separate"/>
            </w:r>
            <w:r w:rsidR="003A6AB0">
              <w:rPr>
                <w:webHidden/>
              </w:rPr>
              <w:t>30</w:t>
            </w:r>
            <w:r w:rsidR="003A6AB0">
              <w:rPr>
                <w:webHidden/>
              </w:rPr>
              <w:fldChar w:fldCharType="end"/>
            </w:r>
          </w:hyperlink>
        </w:p>
        <w:p w14:paraId="2A7EEFA7" w14:textId="2B4DEEF2" w:rsidR="003A6AB0" w:rsidRDefault="00215F0D">
          <w:pPr>
            <w:pStyle w:val="Sadraj1"/>
            <w:tabs>
              <w:tab w:val="right" w:leader="dot" w:pos="9016"/>
            </w:tabs>
            <w:rPr>
              <w:rFonts w:eastAsiaTheme="minorEastAsia"/>
              <w:noProof/>
              <w:lang w:eastAsia="hr-HR"/>
            </w:rPr>
          </w:pPr>
          <w:hyperlink w:anchor="_Toc129263461" w:history="1">
            <w:r w:rsidR="003A6AB0" w:rsidRPr="00E16D81">
              <w:rPr>
                <w:rStyle w:val="Hiperveza"/>
                <w:noProof/>
              </w:rPr>
              <w:t>SURADNJA S VANJSKIM USTANOVAMA</w:t>
            </w:r>
            <w:r w:rsidR="003A6AB0">
              <w:rPr>
                <w:noProof/>
                <w:webHidden/>
              </w:rPr>
              <w:tab/>
            </w:r>
            <w:r w:rsidR="003A6AB0">
              <w:rPr>
                <w:noProof/>
                <w:webHidden/>
              </w:rPr>
              <w:fldChar w:fldCharType="begin"/>
            </w:r>
            <w:r w:rsidR="003A6AB0">
              <w:rPr>
                <w:noProof/>
                <w:webHidden/>
              </w:rPr>
              <w:instrText xml:space="preserve"> PAGEREF _Toc129263461 \h </w:instrText>
            </w:r>
            <w:r w:rsidR="003A6AB0">
              <w:rPr>
                <w:noProof/>
                <w:webHidden/>
              </w:rPr>
            </w:r>
            <w:r w:rsidR="003A6AB0">
              <w:rPr>
                <w:noProof/>
                <w:webHidden/>
              </w:rPr>
              <w:fldChar w:fldCharType="separate"/>
            </w:r>
            <w:r w:rsidR="003A6AB0">
              <w:rPr>
                <w:noProof/>
                <w:webHidden/>
              </w:rPr>
              <w:t>33</w:t>
            </w:r>
            <w:r w:rsidR="003A6AB0">
              <w:rPr>
                <w:noProof/>
                <w:webHidden/>
              </w:rPr>
              <w:fldChar w:fldCharType="end"/>
            </w:r>
          </w:hyperlink>
        </w:p>
        <w:p w14:paraId="62BCA8B7" w14:textId="601B7175" w:rsidR="003A6AB0" w:rsidRDefault="00215F0D">
          <w:pPr>
            <w:pStyle w:val="Sadraj1"/>
            <w:tabs>
              <w:tab w:val="right" w:leader="dot" w:pos="9016"/>
            </w:tabs>
            <w:rPr>
              <w:rFonts w:eastAsiaTheme="minorEastAsia"/>
              <w:noProof/>
              <w:lang w:eastAsia="hr-HR"/>
            </w:rPr>
          </w:pPr>
          <w:hyperlink w:anchor="_Toc129263462" w:history="1">
            <w:r w:rsidR="003A6AB0" w:rsidRPr="00E16D81">
              <w:rPr>
                <w:rStyle w:val="Hiperveza"/>
                <w:noProof/>
              </w:rPr>
              <w:t>VREDNOVANJE PROGRAMA</w:t>
            </w:r>
            <w:r w:rsidR="003A6AB0">
              <w:rPr>
                <w:noProof/>
                <w:webHidden/>
              </w:rPr>
              <w:tab/>
            </w:r>
            <w:r w:rsidR="003A6AB0">
              <w:rPr>
                <w:noProof/>
                <w:webHidden/>
              </w:rPr>
              <w:fldChar w:fldCharType="begin"/>
            </w:r>
            <w:r w:rsidR="003A6AB0">
              <w:rPr>
                <w:noProof/>
                <w:webHidden/>
              </w:rPr>
              <w:instrText xml:space="preserve"> PAGEREF _Toc129263462 \h </w:instrText>
            </w:r>
            <w:r w:rsidR="003A6AB0">
              <w:rPr>
                <w:noProof/>
                <w:webHidden/>
              </w:rPr>
            </w:r>
            <w:r w:rsidR="003A6AB0">
              <w:rPr>
                <w:noProof/>
                <w:webHidden/>
              </w:rPr>
              <w:fldChar w:fldCharType="separate"/>
            </w:r>
            <w:r w:rsidR="003A6AB0">
              <w:rPr>
                <w:noProof/>
                <w:webHidden/>
              </w:rPr>
              <w:t>35</w:t>
            </w:r>
            <w:r w:rsidR="003A6AB0">
              <w:rPr>
                <w:noProof/>
                <w:webHidden/>
              </w:rPr>
              <w:fldChar w:fldCharType="end"/>
            </w:r>
          </w:hyperlink>
        </w:p>
        <w:p w14:paraId="7AA16685" w14:textId="019F3281" w:rsidR="003A6AB0" w:rsidRDefault="00215F0D" w:rsidP="00297FF8">
          <w:pPr>
            <w:pStyle w:val="Sadraj2"/>
            <w:rPr>
              <w:rFonts w:eastAsiaTheme="minorEastAsia"/>
              <w:lang w:eastAsia="hr-HR"/>
            </w:rPr>
          </w:pPr>
          <w:hyperlink w:anchor="_Toc129263463" w:history="1">
            <w:r w:rsidR="003A6AB0" w:rsidRPr="00E16D81">
              <w:rPr>
                <w:rStyle w:val="Hiperveza"/>
              </w:rPr>
              <w:t>Samovrednovanje</w:t>
            </w:r>
            <w:r w:rsidR="003A6AB0">
              <w:rPr>
                <w:webHidden/>
              </w:rPr>
              <w:tab/>
            </w:r>
            <w:r w:rsidR="003A6AB0">
              <w:rPr>
                <w:webHidden/>
              </w:rPr>
              <w:fldChar w:fldCharType="begin"/>
            </w:r>
            <w:r w:rsidR="003A6AB0">
              <w:rPr>
                <w:webHidden/>
              </w:rPr>
              <w:instrText xml:space="preserve"> PAGEREF _Toc129263463 \h </w:instrText>
            </w:r>
            <w:r w:rsidR="003A6AB0">
              <w:rPr>
                <w:webHidden/>
              </w:rPr>
            </w:r>
            <w:r w:rsidR="003A6AB0">
              <w:rPr>
                <w:webHidden/>
              </w:rPr>
              <w:fldChar w:fldCharType="separate"/>
            </w:r>
            <w:r w:rsidR="003A6AB0">
              <w:rPr>
                <w:webHidden/>
              </w:rPr>
              <w:t>35</w:t>
            </w:r>
            <w:r w:rsidR="003A6AB0">
              <w:rPr>
                <w:webHidden/>
              </w:rPr>
              <w:fldChar w:fldCharType="end"/>
            </w:r>
          </w:hyperlink>
        </w:p>
        <w:p w14:paraId="1CE6E7B1" w14:textId="50B2DDDA" w:rsidR="003A6AB0" w:rsidRDefault="00215F0D" w:rsidP="00297FF8">
          <w:pPr>
            <w:pStyle w:val="Sadraj2"/>
            <w:rPr>
              <w:rFonts w:eastAsiaTheme="minorEastAsia"/>
              <w:lang w:eastAsia="hr-HR"/>
            </w:rPr>
          </w:pPr>
          <w:hyperlink w:anchor="_Toc129263464" w:history="1">
            <w:r w:rsidR="003A6AB0" w:rsidRPr="00E16D81">
              <w:rPr>
                <w:rStyle w:val="Hiperveza"/>
              </w:rPr>
              <w:t>Vanjsko vrednovanje</w:t>
            </w:r>
            <w:r w:rsidR="003A6AB0">
              <w:rPr>
                <w:webHidden/>
              </w:rPr>
              <w:tab/>
            </w:r>
            <w:r w:rsidR="003A6AB0">
              <w:rPr>
                <w:webHidden/>
              </w:rPr>
              <w:fldChar w:fldCharType="begin"/>
            </w:r>
            <w:r w:rsidR="003A6AB0">
              <w:rPr>
                <w:webHidden/>
              </w:rPr>
              <w:instrText xml:space="preserve"> PAGEREF _Toc129263464 \h </w:instrText>
            </w:r>
            <w:r w:rsidR="003A6AB0">
              <w:rPr>
                <w:webHidden/>
              </w:rPr>
            </w:r>
            <w:r w:rsidR="003A6AB0">
              <w:rPr>
                <w:webHidden/>
              </w:rPr>
              <w:fldChar w:fldCharType="separate"/>
            </w:r>
            <w:r w:rsidR="003A6AB0">
              <w:rPr>
                <w:webHidden/>
              </w:rPr>
              <w:t>37</w:t>
            </w:r>
            <w:r w:rsidR="003A6AB0">
              <w:rPr>
                <w:webHidden/>
              </w:rPr>
              <w:fldChar w:fldCharType="end"/>
            </w:r>
          </w:hyperlink>
        </w:p>
        <w:p w14:paraId="61533004" w14:textId="073074FE" w:rsidR="003A6AB0" w:rsidRDefault="00215F0D">
          <w:pPr>
            <w:pStyle w:val="Sadraj1"/>
            <w:tabs>
              <w:tab w:val="right" w:leader="dot" w:pos="9016"/>
            </w:tabs>
            <w:rPr>
              <w:rFonts w:eastAsiaTheme="minorEastAsia"/>
              <w:noProof/>
              <w:lang w:eastAsia="hr-HR"/>
            </w:rPr>
          </w:pPr>
          <w:hyperlink w:anchor="_Toc129263465" w:history="1">
            <w:r w:rsidR="003A6AB0" w:rsidRPr="00E16D81">
              <w:rPr>
                <w:rStyle w:val="Hiperveza"/>
                <w:noProof/>
              </w:rPr>
              <w:t>FINANCIRANJE PROGRAMA</w:t>
            </w:r>
            <w:r w:rsidR="003A6AB0">
              <w:rPr>
                <w:noProof/>
                <w:webHidden/>
              </w:rPr>
              <w:tab/>
            </w:r>
            <w:r w:rsidR="003A6AB0">
              <w:rPr>
                <w:noProof/>
                <w:webHidden/>
              </w:rPr>
              <w:fldChar w:fldCharType="begin"/>
            </w:r>
            <w:r w:rsidR="003A6AB0">
              <w:rPr>
                <w:noProof/>
                <w:webHidden/>
              </w:rPr>
              <w:instrText xml:space="preserve"> PAGEREF _Toc129263465 \h </w:instrText>
            </w:r>
            <w:r w:rsidR="003A6AB0">
              <w:rPr>
                <w:noProof/>
                <w:webHidden/>
              </w:rPr>
            </w:r>
            <w:r w:rsidR="003A6AB0">
              <w:rPr>
                <w:noProof/>
                <w:webHidden/>
              </w:rPr>
              <w:fldChar w:fldCharType="separate"/>
            </w:r>
            <w:r w:rsidR="003A6AB0">
              <w:rPr>
                <w:noProof/>
                <w:webHidden/>
              </w:rPr>
              <w:t>38</w:t>
            </w:r>
            <w:r w:rsidR="003A6AB0">
              <w:rPr>
                <w:noProof/>
                <w:webHidden/>
              </w:rPr>
              <w:fldChar w:fldCharType="end"/>
            </w:r>
          </w:hyperlink>
        </w:p>
        <w:p w14:paraId="4F65E491" w14:textId="7A2A9A37" w:rsidR="003A6AB0" w:rsidRDefault="00215F0D">
          <w:pPr>
            <w:pStyle w:val="Sadraj1"/>
            <w:tabs>
              <w:tab w:val="right" w:leader="dot" w:pos="9016"/>
            </w:tabs>
            <w:rPr>
              <w:rFonts w:eastAsiaTheme="minorEastAsia"/>
              <w:noProof/>
              <w:lang w:eastAsia="hr-HR"/>
            </w:rPr>
          </w:pPr>
          <w:hyperlink w:anchor="_Toc129263466" w:history="1">
            <w:r w:rsidR="003A6AB0" w:rsidRPr="00E16D81">
              <w:rPr>
                <w:rStyle w:val="Hiperveza"/>
                <w:noProof/>
              </w:rPr>
              <w:t>ZAKLJUČAK</w:t>
            </w:r>
            <w:r w:rsidR="003A6AB0">
              <w:rPr>
                <w:noProof/>
                <w:webHidden/>
              </w:rPr>
              <w:tab/>
            </w:r>
            <w:r w:rsidR="003A6AB0">
              <w:rPr>
                <w:noProof/>
                <w:webHidden/>
              </w:rPr>
              <w:fldChar w:fldCharType="begin"/>
            </w:r>
            <w:r w:rsidR="003A6AB0">
              <w:rPr>
                <w:noProof/>
                <w:webHidden/>
              </w:rPr>
              <w:instrText xml:space="preserve"> PAGEREF _Toc129263466 \h </w:instrText>
            </w:r>
            <w:r w:rsidR="003A6AB0">
              <w:rPr>
                <w:noProof/>
                <w:webHidden/>
              </w:rPr>
            </w:r>
            <w:r w:rsidR="003A6AB0">
              <w:rPr>
                <w:noProof/>
                <w:webHidden/>
              </w:rPr>
              <w:fldChar w:fldCharType="separate"/>
            </w:r>
            <w:r w:rsidR="003A6AB0">
              <w:rPr>
                <w:noProof/>
                <w:webHidden/>
              </w:rPr>
              <w:t>40</w:t>
            </w:r>
            <w:r w:rsidR="003A6AB0">
              <w:rPr>
                <w:noProof/>
                <w:webHidden/>
              </w:rPr>
              <w:fldChar w:fldCharType="end"/>
            </w:r>
          </w:hyperlink>
        </w:p>
        <w:p w14:paraId="130921FD" w14:textId="444469E7" w:rsidR="009D7C0B" w:rsidRDefault="00297FF8">
          <w:pPr>
            <w:pStyle w:val="Sadraj1"/>
            <w:tabs>
              <w:tab w:val="right" w:leader="dot" w:pos="9015"/>
            </w:tabs>
          </w:pPr>
          <w:r>
            <w:rPr>
              <w:rStyle w:val="IndexLink"/>
            </w:rPr>
            <w:fldChar w:fldCharType="end"/>
          </w:r>
        </w:p>
        <w:p w14:paraId="45FB0818" w14:textId="77777777" w:rsidR="009D7C0B" w:rsidRDefault="00215F0D">
          <w:pPr>
            <w:sectPr w:rsidR="009D7C0B">
              <w:type w:val="continuous"/>
              <w:pgSz w:w="11906" w:h="16838"/>
              <w:pgMar w:top="1440" w:right="1440" w:bottom="1440" w:left="1440" w:header="720" w:footer="720" w:gutter="0"/>
              <w:cols w:space="720"/>
              <w:formProt w:val="0"/>
              <w:docGrid w:linePitch="360" w:charSpace="4096"/>
            </w:sectPr>
          </w:pPr>
        </w:p>
      </w:sdtContent>
    </w:sdt>
    <w:p w14:paraId="049F31CB" w14:textId="77777777" w:rsidR="009D7C0B" w:rsidRDefault="009D7C0B"/>
    <w:p w14:paraId="53128261" w14:textId="77777777" w:rsidR="009D7C0B" w:rsidRDefault="00297FF8">
      <w:r>
        <w:br w:type="page"/>
      </w:r>
    </w:p>
    <w:p w14:paraId="1430C3FB" w14:textId="77777777" w:rsidR="009D7C0B" w:rsidRDefault="00297FF8">
      <w:pPr>
        <w:pStyle w:val="Naslov1"/>
        <w:rPr>
          <w:rFonts w:ascii="Calibri Light" w:hAnsi="Calibri Light"/>
        </w:rPr>
      </w:pPr>
      <w:bookmarkStart w:id="0" w:name="_Toc129263437"/>
      <w:r>
        <w:lastRenderedPageBreak/>
        <w:t>UVOD</w:t>
      </w:r>
      <w:bookmarkEnd w:id="0"/>
    </w:p>
    <w:p w14:paraId="62486C05" w14:textId="77777777" w:rsidR="009D7C0B" w:rsidRDefault="009D7C0B">
      <w:pPr>
        <w:spacing w:line="300" w:lineRule="auto"/>
        <w:rPr>
          <w:rFonts w:ascii="Calibri" w:eastAsia="Calibri" w:hAnsi="Calibri" w:cs="Calibri"/>
          <w:color w:val="000000" w:themeColor="text1"/>
          <w:sz w:val="21"/>
          <w:szCs w:val="21"/>
        </w:rPr>
      </w:pPr>
    </w:p>
    <w:p w14:paraId="78E8EACC"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VIZIJA VRTIĆA</w:t>
      </w:r>
    </w:p>
    <w:p w14:paraId="7142DEF8" w14:textId="77777777" w:rsidR="009D7C0B" w:rsidRDefault="00297FF8">
      <w:pPr>
        <w:pStyle w:val="Odlomakpopisa"/>
        <w:numPr>
          <w:ilvl w:val="0"/>
          <w:numId w:val="25"/>
        </w:numPr>
        <w:spacing w:before="180" w:after="0" w:line="360" w:lineRule="auto"/>
        <w:jc w:val="both"/>
      </w:pPr>
      <w:r>
        <w:rPr>
          <w:rFonts w:ascii="Times New Roman" w:eastAsia="Times New Roman" w:hAnsi="Times New Roman" w:cs="Times New Roman"/>
          <w:color w:val="000000" w:themeColor="text1"/>
          <w:sz w:val="24"/>
          <w:szCs w:val="24"/>
        </w:rPr>
        <w:t>Provoditi odgoj i obrazovanje te njegu i skrb  za sigurnost djece predškolske dobi temeljene na poštivanju svakog djeteta, omogućiti da se razvija u skladu sa svojim sposobnostima pritom vodeći računa o zadovoljavanju potreba svakog djeteta. Vrtić u kojem se dijete razvija u zadovoljnu, sretnu, kreativnu, samostalnu i odgovornu osobu.</w:t>
      </w:r>
      <w:r>
        <w:rPr>
          <w:rFonts w:ascii="Times New Roman" w:eastAsia="Times New Roman" w:hAnsi="Times New Roman" w:cs="Times New Roman"/>
          <w:i/>
          <w:iCs/>
          <w:color w:val="000000" w:themeColor="text1"/>
          <w:sz w:val="24"/>
          <w:szCs w:val="24"/>
        </w:rPr>
        <w:t xml:space="preserve"> </w:t>
      </w:r>
      <w:r>
        <w:rPr>
          <w:rFonts w:ascii="Times New Roman" w:eastAsia="Times New Roman" w:hAnsi="Times New Roman" w:cs="Times New Roman"/>
          <w:color w:val="000000" w:themeColor="text1"/>
          <w:sz w:val="24"/>
          <w:szCs w:val="24"/>
        </w:rPr>
        <w:t xml:space="preserve">Kroz partnerski odnos s roditeljima i lokalnom zajednicom, postati vrtić koji će u ozračju tolerancije, uvažavanja potreba obitelji i duha profesionalizma pružiti djeci </w:t>
      </w:r>
    </w:p>
    <w:p w14:paraId="78E42459" w14:textId="77777777" w:rsidR="009D7C0B" w:rsidRDefault="00297FF8">
      <w:pPr>
        <w:pStyle w:val="Odlomakpopisa"/>
        <w:numPr>
          <w:ilvl w:val="0"/>
          <w:numId w:val="25"/>
        </w:numPr>
        <w:spacing w:before="180" w:after="0" w:line="360" w:lineRule="auto"/>
        <w:jc w:val="both"/>
      </w:pPr>
      <w:r>
        <w:rPr>
          <w:rFonts w:ascii="Times New Roman" w:eastAsia="Times New Roman" w:hAnsi="Times New Roman" w:cs="Times New Roman"/>
          <w:color w:val="000000" w:themeColor="text1"/>
          <w:sz w:val="24"/>
          <w:szCs w:val="24"/>
        </w:rPr>
        <w:t>bogatiju i poticajniju sredinu za igru, učenje i razvoj.</w:t>
      </w:r>
    </w:p>
    <w:p w14:paraId="199786FA" w14:textId="77777777" w:rsidR="009D7C0B" w:rsidRDefault="00297FF8">
      <w:pPr>
        <w:pStyle w:val="Odlomakpopisa"/>
        <w:numPr>
          <w:ilvl w:val="0"/>
          <w:numId w:val="25"/>
        </w:numPr>
        <w:spacing w:before="180" w:after="180" w:line="360" w:lineRule="auto"/>
        <w:jc w:val="both"/>
      </w:pPr>
      <w:r>
        <w:rPr>
          <w:rFonts w:ascii="Times New Roman" w:eastAsia="Times New Roman" w:hAnsi="Times New Roman" w:cs="Times New Roman"/>
          <w:color w:val="000000" w:themeColor="text1"/>
          <w:sz w:val="24"/>
          <w:szCs w:val="24"/>
        </w:rPr>
        <w:t>Naša vizija je postizanje izvrsnih rezultata.</w:t>
      </w:r>
    </w:p>
    <w:p w14:paraId="4101652C" w14:textId="77777777" w:rsidR="009D7C0B" w:rsidRDefault="009D7C0B">
      <w:pPr>
        <w:spacing w:line="360" w:lineRule="auto"/>
        <w:jc w:val="both"/>
        <w:rPr>
          <w:rFonts w:ascii="Times New Roman" w:eastAsia="Times New Roman" w:hAnsi="Times New Roman" w:cs="Times New Roman"/>
          <w:color w:val="000000" w:themeColor="text1"/>
          <w:sz w:val="24"/>
          <w:szCs w:val="24"/>
        </w:rPr>
      </w:pPr>
    </w:p>
    <w:p w14:paraId="4B99056E" w14:textId="77777777" w:rsidR="009D7C0B" w:rsidRDefault="009D7C0B">
      <w:pPr>
        <w:spacing w:line="360" w:lineRule="auto"/>
        <w:jc w:val="both"/>
        <w:rPr>
          <w:rFonts w:ascii="Times New Roman" w:eastAsia="Times New Roman" w:hAnsi="Times New Roman" w:cs="Times New Roman"/>
          <w:color w:val="000000" w:themeColor="text1"/>
          <w:sz w:val="24"/>
          <w:szCs w:val="24"/>
        </w:rPr>
      </w:pPr>
    </w:p>
    <w:p w14:paraId="37F1DA4A"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MISIJA VRTIĆA</w:t>
      </w:r>
    </w:p>
    <w:p w14:paraId="39CDD338" w14:textId="77777777" w:rsidR="009D7C0B" w:rsidRDefault="00297FF8">
      <w:pPr>
        <w:pStyle w:val="Odlomakpopisa"/>
        <w:numPr>
          <w:ilvl w:val="0"/>
          <w:numId w:val="24"/>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U suradnji s roditeljima i društvenom zajednicom svako dijete pripremiti za odgovoran život u slobodnoj zajednici u duhu razumijevanja, mira, snošljivosti, ravnopravnosti spolova i prijateljstva. Pružiti svakom djetetu ljubav, njegu, skrb, pripremati ga za život, pružiti zaštitu poštujući njegova prava.</w:t>
      </w:r>
    </w:p>
    <w:p w14:paraId="17DAFE15" w14:textId="77777777" w:rsidR="009D7C0B" w:rsidRDefault="00297FF8">
      <w:pPr>
        <w:pStyle w:val="Odlomakpopisa"/>
        <w:numPr>
          <w:ilvl w:val="0"/>
          <w:numId w:val="24"/>
        </w:numPr>
        <w:spacing w:line="360" w:lineRule="auto"/>
        <w:jc w:val="both"/>
        <w:rPr>
          <w:rFonts w:eastAsiaTheme="minorEastAsia"/>
          <w:color w:val="000000" w:themeColor="text1"/>
          <w:sz w:val="24"/>
          <w:szCs w:val="24"/>
        </w:rPr>
      </w:pPr>
      <w:bookmarkStart w:id="1" w:name="__DdeLink__3437_1467150607"/>
      <w:r>
        <w:rPr>
          <w:rFonts w:ascii="Times New Roman" w:eastAsia="Times New Roman" w:hAnsi="Times New Roman" w:cs="Times New Roman"/>
          <w:color w:val="000000" w:themeColor="text1"/>
          <w:sz w:val="24"/>
          <w:szCs w:val="24"/>
        </w:rPr>
        <w:t>Želimo postati vrtić koji će temeljem prirodnih resursa kojima raspolažemo obogatiti prostorno i materijalno okruženje partnerskim odnosom dječjeg vrtića i lokalne zajednice.</w:t>
      </w:r>
      <w:bookmarkEnd w:id="1"/>
    </w:p>
    <w:p w14:paraId="5F1E6C93"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Dječji vrtić Mali medo je novoosnovani vrtić na području Općine Gornja Rijeka koji je počeo sa radom 1. ožujka 2022. godine. Potreba za izgradnjom i otvaranjem samostalnog vrtića postoji već godinama, a proizlazi iz nedovoljnih kapaciteta u dosadašnjem načinu provođenja predškolskog odgoja na području Općine. Do sada se predškolski program odvijao u prostorijama Osnovne škole „Sidonije </w:t>
      </w:r>
      <w:proofErr w:type="spellStart"/>
      <w:r>
        <w:rPr>
          <w:rFonts w:ascii="Times New Roman" w:eastAsia="Times New Roman" w:hAnsi="Times New Roman" w:cs="Times New Roman"/>
          <w:color w:val="000000" w:themeColor="text1"/>
          <w:sz w:val="24"/>
          <w:szCs w:val="24"/>
        </w:rPr>
        <w:t>Rubido</w:t>
      </w:r>
      <w:proofErr w:type="spellEnd"/>
      <w:r>
        <w:rPr>
          <w:rFonts w:ascii="Times New Roman" w:eastAsia="Times New Roman" w:hAnsi="Times New Roman" w:cs="Times New Roman"/>
          <w:color w:val="000000" w:themeColor="text1"/>
          <w:sz w:val="24"/>
          <w:szCs w:val="24"/>
        </w:rPr>
        <w:t xml:space="preserve"> Erdody“ Gornja Rijeka te u područnim školama u </w:t>
      </w:r>
      <w:proofErr w:type="spellStart"/>
      <w:r>
        <w:rPr>
          <w:rFonts w:ascii="Times New Roman" w:eastAsia="Times New Roman" w:hAnsi="Times New Roman" w:cs="Times New Roman"/>
          <w:color w:val="000000" w:themeColor="text1"/>
          <w:sz w:val="24"/>
          <w:szCs w:val="24"/>
        </w:rPr>
        <w:t>Kolarec</w:t>
      </w:r>
      <w:proofErr w:type="spellEnd"/>
      <w:r>
        <w:rPr>
          <w:rFonts w:ascii="Times New Roman" w:eastAsia="Times New Roman" w:hAnsi="Times New Roman" w:cs="Times New Roman"/>
          <w:color w:val="000000" w:themeColor="text1"/>
          <w:sz w:val="24"/>
          <w:szCs w:val="24"/>
        </w:rPr>
        <w:t xml:space="preserve"> i </w:t>
      </w:r>
      <w:proofErr w:type="spellStart"/>
      <w:r>
        <w:rPr>
          <w:rFonts w:ascii="Times New Roman" w:eastAsia="Times New Roman" w:hAnsi="Times New Roman" w:cs="Times New Roman"/>
          <w:color w:val="000000" w:themeColor="text1"/>
          <w:sz w:val="24"/>
          <w:szCs w:val="24"/>
        </w:rPr>
        <w:t>Hižanovec</w:t>
      </w:r>
      <w:proofErr w:type="spellEnd"/>
      <w:r>
        <w:rPr>
          <w:rFonts w:ascii="Times New Roman" w:eastAsia="Times New Roman" w:hAnsi="Times New Roman" w:cs="Times New Roman"/>
          <w:color w:val="000000" w:themeColor="text1"/>
          <w:sz w:val="24"/>
          <w:szCs w:val="24"/>
        </w:rPr>
        <w:t xml:space="preserve"> kao program predškole. Tim je predškolskim programom bio obuhvaćen samo dio djece predškolske dobi, djece u godini prije polaska u školu, dok program ranog i predškolskog odgoja nije postojao zbog nedostatka prostornih i materijalnih uvjeta. </w:t>
      </w:r>
    </w:p>
    <w:p w14:paraId="76D1FF98"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Cilj ovog programa je zadovoljiti primarne potrebe djece stvaranjem optimalnih uvjeta za rast i razvoj u sigurnom i poticajnom prostorno materijalnom okruženju, pedagoškom, socijalnom i emocionalnom okruženju. Cilj je, također, integriranim pristupom učenja omogućiti djeci holistički razvoj poštujući pri tome individualnost potreba, mogućnosti i sposobnosti svakog djeteta ponaosob.</w:t>
      </w:r>
    </w:p>
    <w:p w14:paraId="195D8F78"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Program odgojno obrazovnog rada provodimo u skladu sa suvremenom koncepcijom predškolskog odgoja i obrazovanja, polazeći od stvarnih potreba djeteta i njegove osobnosti, u stalnoj interakciji s obitelji i okruženjem te ga kontinuirano usklađujemo s nacionalnim zahtjevima Nacionalnog kurikuluma za rani i predškolski odgoj i obrazovanje.</w:t>
      </w:r>
    </w:p>
    <w:p w14:paraId="71C550D9"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Dječji vrtić Mali medo Gornja Rijeka po svojoj prirodi predstavlja minimalnu organizaciju sa upisanih 40-tak polaznika raspoređenih u tri odgojno-obrazovne skupine. Mali broj odgojnih skupina unutar vrtića pruža mogućnost egzistiranja u obliku životne zajednice karakteristične za obitelj.</w:t>
      </w:r>
    </w:p>
    <w:p w14:paraId="1299C43A" w14:textId="77777777" w:rsidR="009D7C0B" w:rsidRDefault="00297FF8">
      <w:pPr>
        <w:spacing w:line="300" w:lineRule="auto"/>
        <w:rPr>
          <w:rFonts w:ascii="Times New Roman" w:eastAsia="Times New Roman" w:hAnsi="Times New Roman" w:cs="Times New Roman"/>
          <w:color w:val="000000" w:themeColor="text1"/>
          <w:sz w:val="32"/>
          <w:szCs w:val="32"/>
        </w:rPr>
      </w:pPr>
      <w:r>
        <w:br w:type="page"/>
      </w:r>
    </w:p>
    <w:p w14:paraId="3D4C0457" w14:textId="77777777" w:rsidR="009D7C0B" w:rsidRDefault="00297FF8">
      <w:pPr>
        <w:pStyle w:val="Naslov1"/>
        <w:rPr>
          <w:rFonts w:ascii="Calibri Light" w:hAnsi="Calibri Light"/>
        </w:rPr>
      </w:pPr>
      <w:bookmarkStart w:id="2" w:name="_Toc129263438"/>
      <w:r>
        <w:lastRenderedPageBreak/>
        <w:t>USTROJSTVO PROGRAMA</w:t>
      </w:r>
      <w:bookmarkEnd w:id="2"/>
    </w:p>
    <w:p w14:paraId="4DDBEF00" w14:textId="77777777" w:rsidR="009D7C0B" w:rsidRDefault="009D7C0B">
      <w:pPr>
        <w:spacing w:line="360" w:lineRule="auto"/>
        <w:jc w:val="both"/>
        <w:rPr>
          <w:rFonts w:ascii="Times New Roman" w:eastAsia="Times New Roman" w:hAnsi="Times New Roman" w:cs="Times New Roman"/>
          <w:color w:val="000000" w:themeColor="text1"/>
          <w:sz w:val="24"/>
          <w:szCs w:val="24"/>
        </w:rPr>
      </w:pPr>
    </w:p>
    <w:p w14:paraId="011F6F2F"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Dječji vrtić će se temeljiti na kurikulumu usmjerenom na dijete, odnosno fleksibilno organiziranom odgojno obrazovnom procesu usmjerenom na izgradnju individualnih kompetencija svakog djeteta putem aktivnog participiranja u učenju. Organizacija će biti fleksibilna i u skladu s potrebama korisnika (djece i roditelja). Dječji vrtić će, također, biti mjesto zajedničkog učenja djece i odraslih (odgojitelja, roditelja i stručnih suradnika) otvoren prema široj društvenoj zajednici.</w:t>
      </w:r>
    </w:p>
    <w:p w14:paraId="0C1F563B"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Dječji vrtić organizira 10-satni cjelodnevni program i kraći 6-satni program kroz sve radne dane u godini, odnosno prema potrebama samih korisnika.</w:t>
      </w:r>
    </w:p>
    <w:p w14:paraId="3461D779" w14:textId="77777777" w:rsidR="009D7C0B" w:rsidRDefault="009D7C0B">
      <w:pPr>
        <w:spacing w:line="360" w:lineRule="auto"/>
        <w:jc w:val="both"/>
        <w:rPr>
          <w:rFonts w:ascii="Times New Roman" w:eastAsia="Times New Roman" w:hAnsi="Times New Roman" w:cs="Times New Roman"/>
          <w:color w:val="000000" w:themeColor="text1"/>
          <w:sz w:val="24"/>
          <w:szCs w:val="24"/>
        </w:rPr>
      </w:pPr>
    </w:p>
    <w:p w14:paraId="0AE070F9" w14:textId="77777777" w:rsidR="009D7C0B" w:rsidRDefault="00297FF8">
      <w:pPr>
        <w:pStyle w:val="Naslov2"/>
        <w:rPr>
          <w:rFonts w:ascii="Calibri Light" w:hAnsi="Calibri Light"/>
        </w:rPr>
      </w:pPr>
      <w:bookmarkStart w:id="3" w:name="_Toc129263439"/>
      <w:r>
        <w:t>Odgojno obrazovne skupine</w:t>
      </w:r>
      <w:bookmarkEnd w:id="3"/>
    </w:p>
    <w:p w14:paraId="3CF2D8B6" w14:textId="77777777" w:rsidR="009D7C0B" w:rsidRDefault="009D7C0B">
      <w:pPr>
        <w:spacing w:line="360" w:lineRule="auto"/>
        <w:jc w:val="both"/>
        <w:rPr>
          <w:rFonts w:ascii="Calibri" w:eastAsia="Calibri" w:hAnsi="Calibri" w:cs="Calibri"/>
          <w:color w:val="000000" w:themeColor="text1"/>
          <w:sz w:val="21"/>
          <w:szCs w:val="21"/>
        </w:rPr>
      </w:pPr>
    </w:p>
    <w:p w14:paraId="787B58BD" w14:textId="7C4860FF"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Dječji vrtić djel</w:t>
      </w:r>
      <w:r w:rsidR="00695F98">
        <w:rPr>
          <w:rFonts w:ascii="Times New Roman" w:eastAsia="Times New Roman" w:hAnsi="Times New Roman" w:cs="Times New Roman"/>
          <w:color w:val="000000" w:themeColor="text1"/>
          <w:sz w:val="24"/>
          <w:szCs w:val="24"/>
        </w:rPr>
        <w:t>uje</w:t>
      </w:r>
      <w:r>
        <w:rPr>
          <w:rFonts w:ascii="Times New Roman" w:eastAsia="Times New Roman" w:hAnsi="Times New Roman" w:cs="Times New Roman"/>
          <w:color w:val="000000" w:themeColor="text1"/>
          <w:sz w:val="24"/>
          <w:szCs w:val="24"/>
        </w:rPr>
        <w:t xml:space="preserve"> u jednoj zgradi (Ulica Jablanova 3, Gornja Rijeka) sa tri mješovite odgojne skupine  (djecu u dobi od jedne godine do tri godine života i djeca od tri godine do  polaska u školu).</w:t>
      </w:r>
    </w:p>
    <w:p w14:paraId="0FB78278" w14:textId="77777777" w:rsidR="009D7C0B" w:rsidRDefault="009D7C0B">
      <w:pPr>
        <w:spacing w:line="240" w:lineRule="auto"/>
        <w:rPr>
          <w:rFonts w:ascii="Times New Roman" w:eastAsia="Times New Roman" w:hAnsi="Times New Roman" w:cs="Times New Roman"/>
          <w:b/>
          <w:bCs/>
          <w:color w:val="404040" w:themeColor="text1" w:themeTint="BF"/>
          <w:sz w:val="24"/>
          <w:szCs w:val="24"/>
        </w:rPr>
      </w:pPr>
    </w:p>
    <w:tbl>
      <w:tblPr>
        <w:tblStyle w:val="Reetkatablice"/>
        <w:tblW w:w="7713" w:type="dxa"/>
        <w:tblLook w:val="06A0" w:firstRow="1" w:lastRow="0" w:firstColumn="1" w:lastColumn="0" w:noHBand="1" w:noVBand="1"/>
      </w:tblPr>
      <w:tblGrid>
        <w:gridCol w:w="453"/>
        <w:gridCol w:w="1991"/>
        <w:gridCol w:w="1508"/>
        <w:gridCol w:w="1513"/>
        <w:gridCol w:w="1971"/>
        <w:gridCol w:w="277"/>
      </w:tblGrid>
      <w:tr w:rsidR="009D7C0B" w14:paraId="1E2B4FD1" w14:textId="77777777">
        <w:tc>
          <w:tcPr>
            <w:tcW w:w="457" w:type="dxa"/>
            <w:shd w:val="clear" w:color="auto" w:fill="auto"/>
          </w:tcPr>
          <w:p w14:paraId="1FC39945" w14:textId="77777777" w:rsidR="009D7C0B" w:rsidRDefault="009D7C0B">
            <w:pPr>
              <w:spacing w:line="240" w:lineRule="auto"/>
              <w:rPr>
                <w:rFonts w:ascii="Times New Roman" w:eastAsia="Times New Roman" w:hAnsi="Times New Roman" w:cs="Times New Roman"/>
                <w:b/>
                <w:bCs/>
                <w:color w:val="404040" w:themeColor="text1" w:themeTint="BF"/>
                <w:sz w:val="24"/>
                <w:szCs w:val="24"/>
              </w:rPr>
            </w:pPr>
          </w:p>
        </w:tc>
        <w:tc>
          <w:tcPr>
            <w:tcW w:w="2040" w:type="dxa"/>
            <w:shd w:val="clear" w:color="auto" w:fill="auto"/>
          </w:tcPr>
          <w:p w14:paraId="3AE3144F" w14:textId="77777777" w:rsidR="009D7C0B" w:rsidRDefault="00297FF8">
            <w:pPr>
              <w:spacing w:line="240" w:lineRule="auto"/>
              <w:rPr>
                <w:rFonts w:ascii="Times New Roman" w:eastAsia="Times New Roman" w:hAnsi="Times New Roman" w:cs="Times New Roman"/>
                <w:b/>
                <w:bCs/>
                <w:color w:val="404040" w:themeColor="text1" w:themeTint="BF"/>
                <w:sz w:val="24"/>
                <w:szCs w:val="24"/>
              </w:rPr>
            </w:pPr>
            <w:r>
              <w:rPr>
                <w:rFonts w:ascii="Times New Roman" w:eastAsia="Times New Roman" w:hAnsi="Times New Roman" w:cs="Times New Roman"/>
                <w:b/>
                <w:bCs/>
                <w:color w:val="404040" w:themeColor="text1" w:themeTint="BF"/>
                <w:sz w:val="24"/>
                <w:szCs w:val="24"/>
              </w:rPr>
              <w:t>Odgojna skupina</w:t>
            </w:r>
          </w:p>
        </w:tc>
        <w:tc>
          <w:tcPr>
            <w:tcW w:w="1518" w:type="dxa"/>
            <w:shd w:val="clear" w:color="auto" w:fill="auto"/>
          </w:tcPr>
          <w:p w14:paraId="0624F71B" w14:textId="77777777" w:rsidR="009D7C0B" w:rsidRDefault="00297FF8">
            <w:pPr>
              <w:spacing w:line="240" w:lineRule="auto"/>
              <w:jc w:val="center"/>
              <w:rPr>
                <w:rFonts w:ascii="Times New Roman" w:eastAsia="Times New Roman" w:hAnsi="Times New Roman" w:cs="Times New Roman"/>
                <w:b/>
                <w:bCs/>
                <w:color w:val="404040" w:themeColor="text1" w:themeTint="BF"/>
                <w:sz w:val="24"/>
                <w:szCs w:val="24"/>
              </w:rPr>
            </w:pPr>
            <w:r>
              <w:rPr>
                <w:rFonts w:ascii="Times New Roman" w:eastAsia="Times New Roman" w:hAnsi="Times New Roman" w:cs="Times New Roman"/>
                <w:b/>
                <w:bCs/>
                <w:color w:val="404040" w:themeColor="text1" w:themeTint="BF"/>
                <w:sz w:val="24"/>
                <w:szCs w:val="24"/>
              </w:rPr>
              <w:t>Broj odgajatelja</w:t>
            </w:r>
          </w:p>
        </w:tc>
        <w:tc>
          <w:tcPr>
            <w:tcW w:w="1567" w:type="dxa"/>
            <w:tcBorders>
              <w:right w:val="nil"/>
            </w:tcBorders>
            <w:shd w:val="clear" w:color="auto" w:fill="auto"/>
          </w:tcPr>
          <w:p w14:paraId="45F4B152" w14:textId="77777777" w:rsidR="009D7C0B" w:rsidRDefault="00297FF8">
            <w:pPr>
              <w:spacing w:line="240" w:lineRule="auto"/>
              <w:jc w:val="center"/>
              <w:rPr>
                <w:rFonts w:ascii="Times New Roman" w:eastAsia="Times New Roman" w:hAnsi="Times New Roman" w:cs="Times New Roman"/>
                <w:b/>
                <w:bCs/>
                <w:color w:val="404040" w:themeColor="text1" w:themeTint="BF"/>
                <w:sz w:val="24"/>
                <w:szCs w:val="24"/>
              </w:rPr>
            </w:pPr>
            <w:r>
              <w:rPr>
                <w:rFonts w:ascii="Times New Roman" w:eastAsia="Times New Roman" w:hAnsi="Times New Roman" w:cs="Times New Roman"/>
                <w:b/>
                <w:bCs/>
                <w:color w:val="404040" w:themeColor="text1" w:themeTint="BF"/>
                <w:sz w:val="24"/>
                <w:szCs w:val="24"/>
              </w:rPr>
              <w:t>Broj djece</w:t>
            </w:r>
          </w:p>
        </w:tc>
        <w:tc>
          <w:tcPr>
            <w:tcW w:w="2024" w:type="dxa"/>
            <w:shd w:val="clear" w:color="auto" w:fill="auto"/>
          </w:tcPr>
          <w:p w14:paraId="56A3BF2D" w14:textId="77777777" w:rsidR="009D7C0B" w:rsidRDefault="00297FF8">
            <w:pPr>
              <w:spacing w:line="240" w:lineRule="auto"/>
              <w:jc w:val="center"/>
              <w:rPr>
                <w:rFonts w:ascii="Times New Roman" w:hAnsi="Times New Roman"/>
                <w:b/>
                <w:bCs/>
                <w:sz w:val="24"/>
                <w:szCs w:val="24"/>
              </w:rPr>
            </w:pPr>
            <w:r>
              <w:rPr>
                <w:rFonts w:ascii="Times New Roman" w:hAnsi="Times New Roman"/>
                <w:b/>
                <w:bCs/>
                <w:sz w:val="24"/>
                <w:szCs w:val="24"/>
              </w:rPr>
              <w:t>Broj slobodnih mjesta</w:t>
            </w:r>
          </w:p>
        </w:tc>
        <w:tc>
          <w:tcPr>
            <w:tcW w:w="107" w:type="dxa"/>
            <w:shd w:val="clear" w:color="auto" w:fill="auto"/>
          </w:tcPr>
          <w:p w14:paraId="0562CB0E" w14:textId="77777777" w:rsidR="009D7C0B" w:rsidRDefault="009D7C0B">
            <w:pPr>
              <w:spacing w:line="240" w:lineRule="auto"/>
              <w:rPr>
                <w:rFonts w:ascii="Times New Roman" w:eastAsia="Times New Roman" w:hAnsi="Times New Roman" w:cs="Times New Roman"/>
                <w:b/>
                <w:bCs/>
                <w:color w:val="404040" w:themeColor="text1" w:themeTint="BF"/>
                <w:sz w:val="24"/>
                <w:szCs w:val="24"/>
              </w:rPr>
            </w:pPr>
          </w:p>
        </w:tc>
      </w:tr>
      <w:tr w:rsidR="009D7C0B" w14:paraId="1811EDFC" w14:textId="77777777">
        <w:tc>
          <w:tcPr>
            <w:tcW w:w="457" w:type="dxa"/>
            <w:shd w:val="clear" w:color="auto" w:fill="auto"/>
          </w:tcPr>
          <w:p w14:paraId="0135CBF0" w14:textId="77777777" w:rsidR="009D7C0B" w:rsidRDefault="00297FF8">
            <w:pPr>
              <w:spacing w:line="240" w:lineRule="auto"/>
              <w:rPr>
                <w:rFonts w:ascii="Times New Roman" w:eastAsia="Times New Roman" w:hAnsi="Times New Roman" w:cs="Times New Roman"/>
                <w:b/>
                <w:bCs/>
                <w:color w:val="404040" w:themeColor="text1" w:themeTint="BF"/>
                <w:sz w:val="24"/>
                <w:szCs w:val="24"/>
              </w:rPr>
            </w:pPr>
            <w:r>
              <w:rPr>
                <w:rFonts w:ascii="Times New Roman" w:eastAsia="Times New Roman" w:hAnsi="Times New Roman" w:cs="Times New Roman"/>
                <w:b/>
                <w:bCs/>
                <w:color w:val="404040" w:themeColor="text1" w:themeTint="BF"/>
                <w:sz w:val="24"/>
                <w:szCs w:val="24"/>
              </w:rPr>
              <w:t>1.</w:t>
            </w:r>
          </w:p>
        </w:tc>
        <w:tc>
          <w:tcPr>
            <w:tcW w:w="2040" w:type="dxa"/>
            <w:shd w:val="clear" w:color="auto" w:fill="auto"/>
          </w:tcPr>
          <w:p w14:paraId="3A6EB2AD" w14:textId="77777777" w:rsidR="009D7C0B" w:rsidRDefault="00297FF8">
            <w:pPr>
              <w:spacing w:line="240" w:lineRule="auto"/>
              <w:rPr>
                <w:rFonts w:ascii="Times New Roman" w:eastAsia="Times New Roman" w:hAnsi="Times New Roman" w:cs="Times New Roman"/>
                <w:b/>
                <w:bCs/>
                <w:color w:val="404040" w:themeColor="text1" w:themeTint="BF"/>
                <w:sz w:val="24"/>
                <w:szCs w:val="24"/>
              </w:rPr>
            </w:pPr>
            <w:r>
              <w:rPr>
                <w:rFonts w:ascii="Times New Roman" w:eastAsia="Times New Roman" w:hAnsi="Times New Roman" w:cs="Times New Roman"/>
                <w:b/>
                <w:bCs/>
                <w:color w:val="404040" w:themeColor="text1" w:themeTint="BF"/>
                <w:sz w:val="24"/>
                <w:szCs w:val="24"/>
              </w:rPr>
              <w:t>Bubamare - jaslička mješovita skupina</w:t>
            </w:r>
          </w:p>
        </w:tc>
        <w:tc>
          <w:tcPr>
            <w:tcW w:w="1518" w:type="dxa"/>
            <w:shd w:val="clear" w:color="auto" w:fill="auto"/>
          </w:tcPr>
          <w:p w14:paraId="18F999B5" w14:textId="77777777" w:rsidR="009D7C0B" w:rsidRDefault="00297FF8">
            <w:pPr>
              <w:spacing w:line="240" w:lineRule="auto"/>
              <w:jc w:val="center"/>
              <w:rPr>
                <w:rFonts w:ascii="Times New Roman" w:eastAsia="Times New Roman" w:hAnsi="Times New Roman" w:cs="Times New Roman"/>
                <w:b/>
                <w:bCs/>
                <w:color w:val="404040" w:themeColor="text1" w:themeTint="BF"/>
                <w:sz w:val="24"/>
                <w:szCs w:val="24"/>
              </w:rPr>
            </w:pPr>
            <w:r>
              <w:rPr>
                <w:rFonts w:ascii="Times New Roman" w:eastAsia="Times New Roman" w:hAnsi="Times New Roman" w:cs="Times New Roman"/>
                <w:b/>
                <w:bCs/>
                <w:color w:val="404040" w:themeColor="text1" w:themeTint="BF"/>
                <w:sz w:val="24"/>
                <w:szCs w:val="24"/>
              </w:rPr>
              <w:t>2</w:t>
            </w:r>
          </w:p>
        </w:tc>
        <w:tc>
          <w:tcPr>
            <w:tcW w:w="1567" w:type="dxa"/>
            <w:tcBorders>
              <w:right w:val="nil"/>
            </w:tcBorders>
            <w:shd w:val="clear" w:color="auto" w:fill="auto"/>
          </w:tcPr>
          <w:p w14:paraId="4B73E586" w14:textId="77777777" w:rsidR="009D7C0B" w:rsidRDefault="00297FF8">
            <w:pPr>
              <w:spacing w:line="240" w:lineRule="auto"/>
              <w:jc w:val="center"/>
            </w:pPr>
            <w:r>
              <w:rPr>
                <w:rFonts w:ascii="Times New Roman" w:eastAsia="Times New Roman" w:hAnsi="Times New Roman" w:cs="Times New Roman"/>
                <w:b/>
                <w:bCs/>
                <w:color w:val="404040" w:themeColor="text1" w:themeTint="BF"/>
                <w:sz w:val="24"/>
                <w:szCs w:val="24"/>
              </w:rPr>
              <w:t>12</w:t>
            </w:r>
          </w:p>
        </w:tc>
        <w:tc>
          <w:tcPr>
            <w:tcW w:w="2024" w:type="dxa"/>
            <w:shd w:val="clear" w:color="auto" w:fill="auto"/>
          </w:tcPr>
          <w:p w14:paraId="4B584315" w14:textId="77777777" w:rsidR="009D7C0B" w:rsidRDefault="00297FF8">
            <w:pPr>
              <w:spacing w:line="240" w:lineRule="auto"/>
              <w:jc w:val="center"/>
            </w:pPr>
            <w:r>
              <w:rPr>
                <w:rFonts w:ascii="Times New Roman" w:hAnsi="Times New Roman"/>
                <w:b/>
                <w:bCs/>
                <w:sz w:val="24"/>
                <w:szCs w:val="24"/>
              </w:rPr>
              <w:t>0</w:t>
            </w:r>
          </w:p>
        </w:tc>
        <w:tc>
          <w:tcPr>
            <w:tcW w:w="107" w:type="dxa"/>
            <w:shd w:val="clear" w:color="auto" w:fill="auto"/>
          </w:tcPr>
          <w:p w14:paraId="34CE0A41" w14:textId="77777777" w:rsidR="009D7C0B" w:rsidRDefault="009D7C0B">
            <w:pPr>
              <w:spacing w:line="240" w:lineRule="auto"/>
              <w:rPr>
                <w:rFonts w:ascii="Times New Roman" w:eastAsia="Times New Roman" w:hAnsi="Times New Roman" w:cs="Times New Roman"/>
                <w:color w:val="404040" w:themeColor="text1" w:themeTint="BF"/>
                <w:sz w:val="24"/>
                <w:szCs w:val="24"/>
              </w:rPr>
            </w:pPr>
          </w:p>
        </w:tc>
      </w:tr>
      <w:tr w:rsidR="009D7C0B" w14:paraId="1400710C" w14:textId="77777777">
        <w:tc>
          <w:tcPr>
            <w:tcW w:w="457" w:type="dxa"/>
            <w:shd w:val="clear" w:color="auto" w:fill="auto"/>
          </w:tcPr>
          <w:p w14:paraId="47886996" w14:textId="77777777" w:rsidR="009D7C0B" w:rsidRDefault="00297FF8">
            <w:pPr>
              <w:spacing w:line="240" w:lineRule="auto"/>
              <w:rPr>
                <w:rFonts w:ascii="Times New Roman" w:eastAsia="Times New Roman" w:hAnsi="Times New Roman" w:cs="Times New Roman"/>
                <w:b/>
                <w:bCs/>
                <w:color w:val="404040" w:themeColor="text1" w:themeTint="BF"/>
                <w:sz w:val="24"/>
                <w:szCs w:val="24"/>
              </w:rPr>
            </w:pPr>
            <w:r>
              <w:rPr>
                <w:rFonts w:ascii="Times New Roman" w:eastAsia="Times New Roman" w:hAnsi="Times New Roman" w:cs="Times New Roman"/>
                <w:b/>
                <w:bCs/>
                <w:color w:val="404040" w:themeColor="text1" w:themeTint="BF"/>
                <w:sz w:val="24"/>
                <w:szCs w:val="24"/>
              </w:rPr>
              <w:t>2.</w:t>
            </w:r>
          </w:p>
        </w:tc>
        <w:tc>
          <w:tcPr>
            <w:tcW w:w="2040" w:type="dxa"/>
            <w:shd w:val="clear" w:color="auto" w:fill="auto"/>
          </w:tcPr>
          <w:p w14:paraId="28EB0235" w14:textId="77777777" w:rsidR="009D7C0B" w:rsidRDefault="00297FF8">
            <w:pPr>
              <w:spacing w:line="240" w:lineRule="auto"/>
              <w:rPr>
                <w:rFonts w:ascii="Times New Roman" w:eastAsia="Times New Roman" w:hAnsi="Times New Roman" w:cs="Times New Roman"/>
                <w:b/>
                <w:bCs/>
                <w:color w:val="404040" w:themeColor="text1" w:themeTint="BF"/>
                <w:sz w:val="24"/>
                <w:szCs w:val="24"/>
              </w:rPr>
            </w:pPr>
            <w:r>
              <w:rPr>
                <w:rFonts w:ascii="Times New Roman" w:eastAsia="Times New Roman" w:hAnsi="Times New Roman" w:cs="Times New Roman"/>
                <w:b/>
                <w:bCs/>
                <w:color w:val="404040" w:themeColor="text1" w:themeTint="BF"/>
                <w:sz w:val="24"/>
                <w:szCs w:val="24"/>
              </w:rPr>
              <w:t>Leptirići - starija mješovita skupina – 10-satni program</w:t>
            </w:r>
          </w:p>
        </w:tc>
        <w:tc>
          <w:tcPr>
            <w:tcW w:w="1518" w:type="dxa"/>
            <w:shd w:val="clear" w:color="auto" w:fill="auto"/>
          </w:tcPr>
          <w:p w14:paraId="7144751B" w14:textId="77777777" w:rsidR="009D7C0B" w:rsidRDefault="00297FF8">
            <w:pPr>
              <w:spacing w:line="240" w:lineRule="auto"/>
              <w:jc w:val="center"/>
              <w:rPr>
                <w:rFonts w:ascii="Times New Roman" w:eastAsia="Times New Roman" w:hAnsi="Times New Roman" w:cs="Times New Roman"/>
                <w:b/>
                <w:bCs/>
                <w:color w:val="404040" w:themeColor="text1" w:themeTint="BF"/>
                <w:sz w:val="24"/>
                <w:szCs w:val="24"/>
              </w:rPr>
            </w:pPr>
            <w:r>
              <w:rPr>
                <w:rFonts w:ascii="Times New Roman" w:eastAsia="Times New Roman" w:hAnsi="Times New Roman" w:cs="Times New Roman"/>
                <w:b/>
                <w:bCs/>
                <w:color w:val="404040" w:themeColor="text1" w:themeTint="BF"/>
                <w:sz w:val="24"/>
                <w:szCs w:val="24"/>
              </w:rPr>
              <w:t>2</w:t>
            </w:r>
          </w:p>
        </w:tc>
        <w:tc>
          <w:tcPr>
            <w:tcW w:w="1567" w:type="dxa"/>
            <w:tcBorders>
              <w:right w:val="nil"/>
            </w:tcBorders>
            <w:shd w:val="clear" w:color="auto" w:fill="auto"/>
          </w:tcPr>
          <w:p w14:paraId="72E4F76D" w14:textId="1A020997" w:rsidR="009D7C0B" w:rsidRDefault="00297FF8">
            <w:pPr>
              <w:spacing w:line="240" w:lineRule="auto"/>
              <w:jc w:val="center"/>
            </w:pPr>
            <w:r>
              <w:rPr>
                <w:rFonts w:ascii="Times New Roman" w:eastAsia="Times New Roman" w:hAnsi="Times New Roman" w:cs="Times New Roman"/>
                <w:b/>
                <w:bCs/>
                <w:color w:val="404040" w:themeColor="text1" w:themeTint="BF"/>
                <w:sz w:val="24"/>
                <w:szCs w:val="24"/>
              </w:rPr>
              <w:t>2</w:t>
            </w:r>
            <w:r w:rsidR="00695F98">
              <w:rPr>
                <w:rFonts w:ascii="Times New Roman" w:eastAsia="Times New Roman" w:hAnsi="Times New Roman" w:cs="Times New Roman"/>
                <w:b/>
                <w:bCs/>
                <w:color w:val="404040" w:themeColor="text1" w:themeTint="BF"/>
                <w:sz w:val="24"/>
                <w:szCs w:val="24"/>
              </w:rPr>
              <w:t>0</w:t>
            </w:r>
          </w:p>
        </w:tc>
        <w:tc>
          <w:tcPr>
            <w:tcW w:w="2024" w:type="dxa"/>
            <w:shd w:val="clear" w:color="auto" w:fill="auto"/>
          </w:tcPr>
          <w:p w14:paraId="2322F001" w14:textId="77777777" w:rsidR="009D7C0B" w:rsidRDefault="00297FF8">
            <w:pPr>
              <w:spacing w:line="240" w:lineRule="auto"/>
              <w:jc w:val="center"/>
              <w:rPr>
                <w:rFonts w:ascii="Times New Roman" w:hAnsi="Times New Roman"/>
                <w:b/>
                <w:bCs/>
                <w:sz w:val="24"/>
                <w:szCs w:val="24"/>
              </w:rPr>
            </w:pPr>
            <w:r>
              <w:rPr>
                <w:rFonts w:ascii="Times New Roman" w:hAnsi="Times New Roman"/>
                <w:b/>
                <w:bCs/>
                <w:sz w:val="24"/>
                <w:szCs w:val="24"/>
              </w:rPr>
              <w:t>0</w:t>
            </w:r>
          </w:p>
        </w:tc>
        <w:tc>
          <w:tcPr>
            <w:tcW w:w="107" w:type="dxa"/>
            <w:shd w:val="clear" w:color="auto" w:fill="auto"/>
          </w:tcPr>
          <w:p w14:paraId="62EBF3C5" w14:textId="77777777" w:rsidR="009D7C0B" w:rsidRDefault="009D7C0B">
            <w:pPr>
              <w:spacing w:line="240" w:lineRule="auto"/>
              <w:rPr>
                <w:rFonts w:ascii="Times New Roman" w:eastAsia="Times New Roman" w:hAnsi="Times New Roman" w:cs="Times New Roman"/>
                <w:b/>
                <w:bCs/>
                <w:color w:val="404040" w:themeColor="text1" w:themeTint="BF"/>
                <w:sz w:val="24"/>
                <w:szCs w:val="24"/>
              </w:rPr>
            </w:pPr>
          </w:p>
        </w:tc>
      </w:tr>
      <w:tr w:rsidR="009D7C0B" w14:paraId="3AECD9B3" w14:textId="77777777">
        <w:tc>
          <w:tcPr>
            <w:tcW w:w="457" w:type="dxa"/>
            <w:shd w:val="clear" w:color="auto" w:fill="auto"/>
          </w:tcPr>
          <w:p w14:paraId="1F75A9DD" w14:textId="77777777" w:rsidR="009D7C0B" w:rsidRDefault="00297FF8">
            <w:pPr>
              <w:spacing w:line="240" w:lineRule="auto"/>
              <w:rPr>
                <w:rFonts w:ascii="Times New Roman" w:eastAsia="Times New Roman" w:hAnsi="Times New Roman" w:cs="Times New Roman"/>
                <w:b/>
                <w:bCs/>
                <w:color w:val="404040" w:themeColor="text1" w:themeTint="BF"/>
                <w:sz w:val="24"/>
                <w:szCs w:val="24"/>
              </w:rPr>
            </w:pPr>
            <w:r>
              <w:rPr>
                <w:rFonts w:ascii="Times New Roman" w:eastAsia="Times New Roman" w:hAnsi="Times New Roman" w:cs="Times New Roman"/>
                <w:b/>
                <w:bCs/>
                <w:color w:val="404040" w:themeColor="text1" w:themeTint="BF"/>
                <w:sz w:val="24"/>
                <w:szCs w:val="24"/>
              </w:rPr>
              <w:t>3.</w:t>
            </w:r>
          </w:p>
        </w:tc>
        <w:tc>
          <w:tcPr>
            <w:tcW w:w="2040" w:type="dxa"/>
            <w:shd w:val="clear" w:color="auto" w:fill="auto"/>
          </w:tcPr>
          <w:p w14:paraId="503CE6C9" w14:textId="77777777" w:rsidR="009D7C0B" w:rsidRDefault="00297FF8">
            <w:pPr>
              <w:spacing w:line="240" w:lineRule="auto"/>
              <w:rPr>
                <w:rFonts w:ascii="Times New Roman" w:eastAsia="Times New Roman" w:hAnsi="Times New Roman" w:cs="Times New Roman"/>
                <w:b/>
                <w:bCs/>
                <w:color w:val="404040" w:themeColor="text1" w:themeTint="BF"/>
                <w:sz w:val="24"/>
                <w:szCs w:val="24"/>
              </w:rPr>
            </w:pPr>
            <w:r>
              <w:rPr>
                <w:rFonts w:ascii="Times New Roman" w:eastAsia="Times New Roman" w:hAnsi="Times New Roman" w:cs="Times New Roman"/>
                <w:b/>
                <w:bCs/>
                <w:color w:val="404040" w:themeColor="text1" w:themeTint="BF"/>
                <w:sz w:val="24"/>
                <w:szCs w:val="24"/>
              </w:rPr>
              <w:t>Balončići - starija mješovita skupina – 6-satni program</w:t>
            </w:r>
          </w:p>
        </w:tc>
        <w:tc>
          <w:tcPr>
            <w:tcW w:w="1518" w:type="dxa"/>
            <w:shd w:val="clear" w:color="auto" w:fill="auto"/>
          </w:tcPr>
          <w:p w14:paraId="649841BE" w14:textId="77777777" w:rsidR="009D7C0B" w:rsidRDefault="00297FF8">
            <w:pPr>
              <w:spacing w:line="240" w:lineRule="auto"/>
              <w:jc w:val="center"/>
              <w:rPr>
                <w:rFonts w:ascii="Times New Roman" w:eastAsia="Times New Roman" w:hAnsi="Times New Roman" w:cs="Times New Roman"/>
                <w:b/>
                <w:bCs/>
                <w:color w:val="404040" w:themeColor="text1" w:themeTint="BF"/>
                <w:sz w:val="24"/>
                <w:szCs w:val="24"/>
              </w:rPr>
            </w:pPr>
            <w:r>
              <w:rPr>
                <w:rFonts w:ascii="Times New Roman" w:eastAsia="Times New Roman" w:hAnsi="Times New Roman" w:cs="Times New Roman"/>
                <w:b/>
                <w:bCs/>
                <w:color w:val="404040" w:themeColor="text1" w:themeTint="BF"/>
                <w:sz w:val="24"/>
                <w:szCs w:val="24"/>
              </w:rPr>
              <w:t>1</w:t>
            </w:r>
          </w:p>
        </w:tc>
        <w:tc>
          <w:tcPr>
            <w:tcW w:w="1567" w:type="dxa"/>
            <w:tcBorders>
              <w:right w:val="nil"/>
            </w:tcBorders>
            <w:shd w:val="clear" w:color="auto" w:fill="auto"/>
          </w:tcPr>
          <w:p w14:paraId="75697EEC" w14:textId="5F09B56F" w:rsidR="009D7C0B" w:rsidRDefault="00695F98">
            <w:pPr>
              <w:spacing w:line="240" w:lineRule="auto"/>
              <w:jc w:val="center"/>
            </w:pPr>
            <w:r>
              <w:rPr>
                <w:rFonts w:ascii="Times New Roman" w:eastAsia="Times New Roman" w:hAnsi="Times New Roman" w:cs="Times New Roman"/>
                <w:b/>
                <w:bCs/>
                <w:color w:val="404040" w:themeColor="text1" w:themeTint="BF"/>
                <w:sz w:val="24"/>
                <w:szCs w:val="24"/>
              </w:rPr>
              <w:t>10</w:t>
            </w:r>
          </w:p>
        </w:tc>
        <w:tc>
          <w:tcPr>
            <w:tcW w:w="2024" w:type="dxa"/>
            <w:shd w:val="clear" w:color="auto" w:fill="auto"/>
          </w:tcPr>
          <w:p w14:paraId="5FCD5EC4" w14:textId="0AF3B491" w:rsidR="009D7C0B" w:rsidRDefault="00297FF8">
            <w:pPr>
              <w:spacing w:line="240" w:lineRule="auto"/>
              <w:jc w:val="center"/>
            </w:pPr>
            <w:r>
              <w:rPr>
                <w:rFonts w:ascii="Times New Roman" w:hAnsi="Times New Roman"/>
                <w:b/>
                <w:bCs/>
                <w:sz w:val="24"/>
                <w:szCs w:val="24"/>
              </w:rPr>
              <w:t>0</w:t>
            </w:r>
          </w:p>
        </w:tc>
        <w:tc>
          <w:tcPr>
            <w:tcW w:w="107" w:type="dxa"/>
            <w:shd w:val="clear" w:color="auto" w:fill="auto"/>
          </w:tcPr>
          <w:p w14:paraId="6D98A12B" w14:textId="77777777" w:rsidR="009D7C0B" w:rsidRDefault="009D7C0B">
            <w:pPr>
              <w:spacing w:line="240" w:lineRule="auto"/>
              <w:rPr>
                <w:rFonts w:ascii="Times New Roman" w:eastAsia="Times New Roman" w:hAnsi="Times New Roman" w:cs="Times New Roman"/>
                <w:b/>
                <w:bCs/>
                <w:color w:val="404040" w:themeColor="text1" w:themeTint="BF"/>
                <w:sz w:val="24"/>
                <w:szCs w:val="24"/>
              </w:rPr>
            </w:pPr>
          </w:p>
        </w:tc>
      </w:tr>
    </w:tbl>
    <w:p w14:paraId="670D7258" w14:textId="77777777" w:rsidR="00297FF8" w:rsidRDefault="00297FF8">
      <w:pPr>
        <w:spacing w:line="240" w:lineRule="auto"/>
        <w:jc w:val="center"/>
        <w:rPr>
          <w:rFonts w:ascii="Times New Roman" w:eastAsia="Times New Roman" w:hAnsi="Times New Roman" w:cs="Times New Roman"/>
          <w:b/>
          <w:bCs/>
          <w:color w:val="404040" w:themeColor="text1" w:themeTint="BF"/>
          <w:sz w:val="24"/>
          <w:szCs w:val="24"/>
        </w:rPr>
      </w:pPr>
    </w:p>
    <w:p w14:paraId="36A3F2E1" w14:textId="77777777" w:rsidR="00297FF8" w:rsidRDefault="00297FF8">
      <w:pPr>
        <w:spacing w:line="240" w:lineRule="auto"/>
        <w:jc w:val="center"/>
        <w:rPr>
          <w:rFonts w:ascii="Times New Roman" w:eastAsia="Times New Roman" w:hAnsi="Times New Roman" w:cs="Times New Roman"/>
          <w:b/>
          <w:bCs/>
          <w:color w:val="404040" w:themeColor="text1" w:themeTint="BF"/>
          <w:sz w:val="24"/>
          <w:szCs w:val="24"/>
        </w:rPr>
      </w:pPr>
    </w:p>
    <w:p w14:paraId="6224D7E0" w14:textId="77777777" w:rsidR="00297FF8" w:rsidRDefault="00297FF8">
      <w:pPr>
        <w:spacing w:line="240" w:lineRule="auto"/>
        <w:jc w:val="center"/>
        <w:rPr>
          <w:rFonts w:ascii="Times New Roman" w:eastAsia="Times New Roman" w:hAnsi="Times New Roman" w:cs="Times New Roman"/>
          <w:b/>
          <w:bCs/>
          <w:color w:val="404040" w:themeColor="text1" w:themeTint="BF"/>
          <w:sz w:val="24"/>
          <w:szCs w:val="24"/>
        </w:rPr>
      </w:pPr>
    </w:p>
    <w:p w14:paraId="23586D11" w14:textId="4AA9761B" w:rsidR="009D7C0B" w:rsidRDefault="00297FF8">
      <w:pPr>
        <w:spacing w:line="240" w:lineRule="auto"/>
        <w:jc w:val="center"/>
        <w:rPr>
          <w:rFonts w:ascii="Times New Roman" w:eastAsia="Times New Roman" w:hAnsi="Times New Roman" w:cs="Times New Roman"/>
          <w:b/>
          <w:bCs/>
          <w:color w:val="404040" w:themeColor="text1" w:themeTint="BF"/>
          <w:sz w:val="24"/>
          <w:szCs w:val="24"/>
        </w:rPr>
      </w:pPr>
      <w:r>
        <w:rPr>
          <w:rFonts w:ascii="Times New Roman" w:eastAsia="Times New Roman" w:hAnsi="Times New Roman" w:cs="Times New Roman"/>
          <w:b/>
          <w:bCs/>
          <w:color w:val="404040" w:themeColor="text1" w:themeTint="BF"/>
          <w:sz w:val="24"/>
          <w:szCs w:val="24"/>
        </w:rPr>
        <w:lastRenderedPageBreak/>
        <w:t xml:space="preserve">Tablica </w:t>
      </w:r>
      <w:r>
        <w:rPr>
          <w:rFonts w:eastAsia="Calibri" w:cs="Calibri"/>
          <w:b/>
          <w:bCs/>
          <w:color w:val="000000" w:themeColor="text1"/>
          <w:sz w:val="24"/>
          <w:szCs w:val="24"/>
        </w:rPr>
        <w:t>1</w:t>
      </w:r>
      <w:r>
        <w:rPr>
          <w:rFonts w:ascii="Times New Roman" w:eastAsia="Times New Roman" w:hAnsi="Times New Roman" w:cs="Times New Roman"/>
          <w:b/>
          <w:bCs/>
          <w:color w:val="404040" w:themeColor="text1" w:themeTint="BF"/>
          <w:sz w:val="24"/>
          <w:szCs w:val="24"/>
        </w:rPr>
        <w:t>. Raspored smjena</w:t>
      </w:r>
    </w:p>
    <w:p w14:paraId="568B9C75" w14:textId="4912C4A4" w:rsidR="753AA8FB" w:rsidRDefault="753AA8FB" w:rsidP="753AA8FB">
      <w:pPr>
        <w:spacing w:line="360" w:lineRule="auto"/>
        <w:ind w:left="720"/>
        <w:jc w:val="both"/>
        <w:rPr>
          <w:rFonts w:ascii="Times New Roman" w:eastAsia="Times New Roman" w:hAnsi="Times New Roman" w:cs="Times New Roman"/>
          <w:color w:val="000000" w:themeColor="text1"/>
          <w:sz w:val="24"/>
          <w:szCs w:val="24"/>
        </w:rPr>
      </w:pPr>
    </w:p>
    <w:p w14:paraId="4A86C1B6" w14:textId="58C94D43" w:rsidR="753AA8FB" w:rsidRDefault="753AA8FB" w:rsidP="753AA8FB">
      <w:pPr>
        <w:spacing w:line="360" w:lineRule="auto"/>
        <w:ind w:left="720"/>
        <w:jc w:val="both"/>
        <w:rPr>
          <w:rFonts w:ascii="Times New Roman" w:eastAsia="Times New Roman" w:hAnsi="Times New Roman" w:cs="Times New Roman"/>
          <w:color w:val="000000" w:themeColor="text1"/>
          <w:sz w:val="24"/>
          <w:szCs w:val="24"/>
        </w:rPr>
      </w:pPr>
    </w:p>
    <w:tbl>
      <w:tblPr>
        <w:tblStyle w:val="Reetkatablice"/>
        <w:tblW w:w="0" w:type="auto"/>
        <w:tblInd w:w="720" w:type="dxa"/>
        <w:tblLayout w:type="fixed"/>
        <w:tblLook w:val="06A0" w:firstRow="1" w:lastRow="0" w:firstColumn="1" w:lastColumn="0" w:noHBand="1" w:noVBand="1"/>
      </w:tblPr>
      <w:tblGrid>
        <w:gridCol w:w="4148"/>
        <w:gridCol w:w="2846"/>
      </w:tblGrid>
      <w:tr w:rsidR="753AA8FB" w14:paraId="50F0CDA3" w14:textId="77777777" w:rsidTr="753AA8FB">
        <w:tc>
          <w:tcPr>
            <w:tcW w:w="4148" w:type="dxa"/>
          </w:tcPr>
          <w:p w14:paraId="780EE6F1" w14:textId="60E054AF" w:rsidR="753AA8FB" w:rsidRDefault="753AA8FB" w:rsidP="753AA8FB">
            <w:pPr>
              <w:jc w:val="center"/>
              <w:rPr>
                <w:rFonts w:ascii="Times New Roman" w:eastAsia="Times New Roman" w:hAnsi="Times New Roman" w:cs="Times New Roman"/>
                <w:color w:val="000000" w:themeColor="text1"/>
                <w:sz w:val="24"/>
                <w:szCs w:val="24"/>
              </w:rPr>
            </w:pPr>
            <w:r w:rsidRPr="753AA8FB">
              <w:rPr>
                <w:rFonts w:ascii="Times New Roman" w:eastAsia="Times New Roman" w:hAnsi="Times New Roman" w:cs="Times New Roman"/>
                <w:color w:val="000000" w:themeColor="text1"/>
                <w:sz w:val="24"/>
                <w:szCs w:val="24"/>
              </w:rPr>
              <w:t>Jutarnje dežurstvo</w:t>
            </w:r>
          </w:p>
        </w:tc>
        <w:tc>
          <w:tcPr>
            <w:tcW w:w="2846" w:type="dxa"/>
          </w:tcPr>
          <w:p w14:paraId="1C3A7827" w14:textId="35714B2A" w:rsidR="753AA8FB" w:rsidRDefault="753AA8FB" w:rsidP="753AA8FB">
            <w:pPr>
              <w:jc w:val="center"/>
              <w:rPr>
                <w:rFonts w:ascii="Times New Roman" w:eastAsia="Times New Roman" w:hAnsi="Times New Roman" w:cs="Times New Roman"/>
                <w:color w:val="000000" w:themeColor="text1"/>
                <w:sz w:val="24"/>
                <w:szCs w:val="24"/>
              </w:rPr>
            </w:pPr>
            <w:r w:rsidRPr="753AA8FB">
              <w:rPr>
                <w:rFonts w:ascii="Times New Roman" w:eastAsia="Times New Roman" w:hAnsi="Times New Roman" w:cs="Times New Roman"/>
                <w:color w:val="000000" w:themeColor="text1"/>
                <w:sz w:val="24"/>
                <w:szCs w:val="24"/>
              </w:rPr>
              <w:t>6:00 – 12:00</w:t>
            </w:r>
          </w:p>
        </w:tc>
      </w:tr>
      <w:tr w:rsidR="753AA8FB" w14:paraId="56014F5A" w14:textId="77777777" w:rsidTr="753AA8FB">
        <w:tc>
          <w:tcPr>
            <w:tcW w:w="4148" w:type="dxa"/>
          </w:tcPr>
          <w:p w14:paraId="0ABDC25F" w14:textId="48A96F41" w:rsidR="753AA8FB" w:rsidRDefault="753AA8FB" w:rsidP="753AA8FB">
            <w:pPr>
              <w:jc w:val="center"/>
              <w:rPr>
                <w:rFonts w:ascii="Times New Roman" w:eastAsia="Times New Roman" w:hAnsi="Times New Roman" w:cs="Times New Roman"/>
                <w:color w:val="000000" w:themeColor="text1"/>
                <w:sz w:val="24"/>
                <w:szCs w:val="24"/>
              </w:rPr>
            </w:pPr>
            <w:r w:rsidRPr="753AA8FB">
              <w:rPr>
                <w:rFonts w:ascii="Times New Roman" w:eastAsia="Times New Roman" w:hAnsi="Times New Roman" w:cs="Times New Roman"/>
                <w:color w:val="000000" w:themeColor="text1"/>
                <w:sz w:val="24"/>
                <w:szCs w:val="24"/>
              </w:rPr>
              <w:t>Jutarnja smjena</w:t>
            </w:r>
          </w:p>
        </w:tc>
        <w:tc>
          <w:tcPr>
            <w:tcW w:w="2846" w:type="dxa"/>
          </w:tcPr>
          <w:p w14:paraId="180B5AD6" w14:textId="66A279C8" w:rsidR="753AA8FB" w:rsidRDefault="753AA8FB" w:rsidP="753AA8FB">
            <w:pPr>
              <w:jc w:val="center"/>
              <w:rPr>
                <w:rFonts w:ascii="Times New Roman" w:eastAsia="Times New Roman" w:hAnsi="Times New Roman" w:cs="Times New Roman"/>
                <w:color w:val="000000" w:themeColor="text1"/>
                <w:sz w:val="24"/>
                <w:szCs w:val="24"/>
              </w:rPr>
            </w:pPr>
            <w:r w:rsidRPr="753AA8FB">
              <w:rPr>
                <w:rFonts w:ascii="Times New Roman" w:eastAsia="Times New Roman" w:hAnsi="Times New Roman" w:cs="Times New Roman"/>
                <w:color w:val="000000" w:themeColor="text1"/>
                <w:sz w:val="24"/>
                <w:szCs w:val="24"/>
              </w:rPr>
              <w:t>7:30 – 13:30</w:t>
            </w:r>
          </w:p>
        </w:tc>
      </w:tr>
      <w:tr w:rsidR="753AA8FB" w14:paraId="05D86D07" w14:textId="77777777" w:rsidTr="753AA8FB">
        <w:tc>
          <w:tcPr>
            <w:tcW w:w="4148" w:type="dxa"/>
          </w:tcPr>
          <w:p w14:paraId="33469244" w14:textId="18DD3380" w:rsidR="753AA8FB" w:rsidRDefault="753AA8FB" w:rsidP="753AA8FB">
            <w:pPr>
              <w:spacing w:after="0"/>
              <w:jc w:val="center"/>
            </w:pPr>
            <w:r w:rsidRPr="753AA8FB">
              <w:rPr>
                <w:rFonts w:ascii="Times New Roman" w:eastAsia="Times New Roman" w:hAnsi="Times New Roman" w:cs="Times New Roman"/>
                <w:color w:val="000000" w:themeColor="text1"/>
                <w:sz w:val="24"/>
                <w:szCs w:val="24"/>
              </w:rPr>
              <w:t>Popodnevna smjena</w:t>
            </w:r>
          </w:p>
        </w:tc>
        <w:tc>
          <w:tcPr>
            <w:tcW w:w="2846" w:type="dxa"/>
          </w:tcPr>
          <w:p w14:paraId="1FE0666A" w14:textId="30C8605C" w:rsidR="753AA8FB" w:rsidRDefault="753AA8FB" w:rsidP="753AA8FB">
            <w:pPr>
              <w:jc w:val="center"/>
              <w:rPr>
                <w:rFonts w:ascii="Times New Roman" w:eastAsia="Times New Roman" w:hAnsi="Times New Roman" w:cs="Times New Roman"/>
                <w:color w:val="000000" w:themeColor="text1"/>
                <w:sz w:val="24"/>
                <w:szCs w:val="24"/>
              </w:rPr>
            </w:pPr>
            <w:r w:rsidRPr="753AA8FB">
              <w:rPr>
                <w:rFonts w:ascii="Times New Roman" w:eastAsia="Times New Roman" w:hAnsi="Times New Roman" w:cs="Times New Roman"/>
                <w:color w:val="000000" w:themeColor="text1"/>
                <w:sz w:val="24"/>
                <w:szCs w:val="24"/>
              </w:rPr>
              <w:t>9:30 – 15:30</w:t>
            </w:r>
          </w:p>
        </w:tc>
      </w:tr>
      <w:tr w:rsidR="753AA8FB" w14:paraId="7BAA2750" w14:textId="77777777" w:rsidTr="753AA8FB">
        <w:tc>
          <w:tcPr>
            <w:tcW w:w="4148" w:type="dxa"/>
          </w:tcPr>
          <w:p w14:paraId="5347AA00" w14:textId="129ED904" w:rsidR="753AA8FB" w:rsidRDefault="753AA8FB" w:rsidP="753AA8FB">
            <w:pPr>
              <w:jc w:val="center"/>
              <w:rPr>
                <w:rFonts w:ascii="Times New Roman" w:eastAsia="Times New Roman" w:hAnsi="Times New Roman" w:cs="Times New Roman"/>
                <w:color w:val="000000" w:themeColor="text1"/>
                <w:sz w:val="24"/>
                <w:szCs w:val="24"/>
              </w:rPr>
            </w:pPr>
            <w:r w:rsidRPr="753AA8FB">
              <w:rPr>
                <w:rFonts w:ascii="Times New Roman" w:eastAsia="Times New Roman" w:hAnsi="Times New Roman" w:cs="Times New Roman"/>
                <w:color w:val="000000" w:themeColor="text1"/>
                <w:sz w:val="24"/>
                <w:szCs w:val="24"/>
              </w:rPr>
              <w:t>Popodnevno dežurstvo</w:t>
            </w:r>
          </w:p>
        </w:tc>
        <w:tc>
          <w:tcPr>
            <w:tcW w:w="2846" w:type="dxa"/>
          </w:tcPr>
          <w:p w14:paraId="665B9856" w14:textId="6B37D0A6" w:rsidR="753AA8FB" w:rsidRDefault="753AA8FB" w:rsidP="753AA8FB">
            <w:pPr>
              <w:jc w:val="center"/>
              <w:rPr>
                <w:rFonts w:ascii="Times New Roman" w:eastAsia="Times New Roman" w:hAnsi="Times New Roman" w:cs="Times New Roman"/>
                <w:color w:val="000000" w:themeColor="text1"/>
                <w:sz w:val="24"/>
                <w:szCs w:val="24"/>
              </w:rPr>
            </w:pPr>
            <w:r w:rsidRPr="753AA8FB">
              <w:rPr>
                <w:rFonts w:ascii="Times New Roman" w:eastAsia="Times New Roman" w:hAnsi="Times New Roman" w:cs="Times New Roman"/>
                <w:color w:val="000000" w:themeColor="text1"/>
                <w:sz w:val="24"/>
                <w:szCs w:val="24"/>
              </w:rPr>
              <w:t>10:00 – 16:00</w:t>
            </w:r>
          </w:p>
        </w:tc>
      </w:tr>
      <w:tr w:rsidR="753AA8FB" w14:paraId="2603EDB1" w14:textId="77777777" w:rsidTr="753AA8FB">
        <w:tc>
          <w:tcPr>
            <w:tcW w:w="4148" w:type="dxa"/>
          </w:tcPr>
          <w:p w14:paraId="1B64CD5D" w14:textId="6F99804C" w:rsidR="753AA8FB" w:rsidRDefault="753AA8FB" w:rsidP="753AA8FB">
            <w:pPr>
              <w:jc w:val="center"/>
              <w:rPr>
                <w:rFonts w:ascii="Times New Roman" w:eastAsia="Times New Roman" w:hAnsi="Times New Roman" w:cs="Times New Roman"/>
                <w:color w:val="000000" w:themeColor="text1"/>
                <w:sz w:val="24"/>
                <w:szCs w:val="24"/>
              </w:rPr>
            </w:pPr>
            <w:r w:rsidRPr="753AA8FB">
              <w:rPr>
                <w:rFonts w:ascii="Times New Roman" w:eastAsia="Times New Roman" w:hAnsi="Times New Roman" w:cs="Times New Roman"/>
                <w:color w:val="000000" w:themeColor="text1"/>
                <w:sz w:val="24"/>
                <w:szCs w:val="24"/>
              </w:rPr>
              <w:t>Prosjek sati u neposrednom radu</w:t>
            </w:r>
          </w:p>
        </w:tc>
        <w:tc>
          <w:tcPr>
            <w:tcW w:w="2846" w:type="dxa"/>
          </w:tcPr>
          <w:p w14:paraId="1EFE61C8" w14:textId="14AA73A5" w:rsidR="753AA8FB" w:rsidRDefault="753AA8FB" w:rsidP="753AA8FB">
            <w:pPr>
              <w:jc w:val="center"/>
              <w:rPr>
                <w:rFonts w:ascii="Times New Roman" w:eastAsia="Times New Roman" w:hAnsi="Times New Roman" w:cs="Times New Roman"/>
                <w:color w:val="000000" w:themeColor="text1"/>
                <w:sz w:val="24"/>
                <w:szCs w:val="24"/>
              </w:rPr>
            </w:pPr>
            <w:r w:rsidRPr="753AA8FB">
              <w:rPr>
                <w:rFonts w:ascii="Times New Roman" w:eastAsia="Times New Roman" w:hAnsi="Times New Roman" w:cs="Times New Roman"/>
                <w:color w:val="000000" w:themeColor="text1"/>
                <w:sz w:val="24"/>
                <w:szCs w:val="24"/>
              </w:rPr>
              <w:t>5,5</w:t>
            </w:r>
          </w:p>
        </w:tc>
      </w:tr>
      <w:tr w:rsidR="753AA8FB" w14:paraId="26A082F6" w14:textId="77777777" w:rsidTr="753AA8FB">
        <w:tc>
          <w:tcPr>
            <w:tcW w:w="4148" w:type="dxa"/>
          </w:tcPr>
          <w:p w14:paraId="1915BA39" w14:textId="5DC36C0F" w:rsidR="753AA8FB" w:rsidRDefault="753AA8FB" w:rsidP="753AA8FB">
            <w:pPr>
              <w:rPr>
                <w:rFonts w:ascii="Times New Roman" w:eastAsia="Times New Roman" w:hAnsi="Times New Roman" w:cs="Times New Roman"/>
                <w:color w:val="000000" w:themeColor="text1"/>
                <w:sz w:val="24"/>
                <w:szCs w:val="24"/>
              </w:rPr>
            </w:pPr>
          </w:p>
        </w:tc>
        <w:tc>
          <w:tcPr>
            <w:tcW w:w="2846" w:type="dxa"/>
          </w:tcPr>
          <w:p w14:paraId="1BFB5238" w14:textId="5DC36C0F" w:rsidR="753AA8FB" w:rsidRDefault="753AA8FB" w:rsidP="753AA8FB">
            <w:pPr>
              <w:rPr>
                <w:rFonts w:ascii="Times New Roman" w:eastAsia="Times New Roman" w:hAnsi="Times New Roman" w:cs="Times New Roman"/>
                <w:color w:val="000000" w:themeColor="text1"/>
                <w:sz w:val="24"/>
                <w:szCs w:val="24"/>
              </w:rPr>
            </w:pPr>
          </w:p>
        </w:tc>
      </w:tr>
    </w:tbl>
    <w:p w14:paraId="2946DB82" w14:textId="77777777" w:rsidR="009D7C0B" w:rsidRDefault="00297FF8" w:rsidP="753AA8FB">
      <w:pPr>
        <w:pStyle w:val="Naslov2"/>
        <w:rPr>
          <w:rFonts w:ascii="Times New Roman" w:eastAsia="Times New Roman" w:hAnsi="Times New Roman" w:cs="Times New Roman"/>
          <w:color w:val="000000" w:themeColor="text1"/>
          <w:sz w:val="24"/>
          <w:szCs w:val="24"/>
        </w:rPr>
      </w:pPr>
      <w:r>
        <w:br w:type="page"/>
      </w:r>
    </w:p>
    <w:p w14:paraId="13E00B0E" w14:textId="2B27D70C" w:rsidR="753AA8FB" w:rsidRDefault="753AA8FB" w:rsidP="753AA8FB">
      <w:pPr>
        <w:pStyle w:val="Naslov2"/>
        <w:jc w:val="center"/>
        <w:rPr>
          <w:rFonts w:ascii="Times New Roman" w:eastAsia="Times New Roman" w:hAnsi="Times New Roman" w:cs="Times New Roman"/>
          <w:b/>
          <w:bCs/>
          <w:sz w:val="24"/>
          <w:szCs w:val="24"/>
        </w:rPr>
      </w:pPr>
      <w:bookmarkStart w:id="4" w:name="_Toc129263440"/>
      <w:r w:rsidRPr="753AA8FB">
        <w:rPr>
          <w:rFonts w:ascii="Times New Roman" w:eastAsia="Times New Roman" w:hAnsi="Times New Roman" w:cs="Times New Roman"/>
          <w:b/>
          <w:bCs/>
          <w:sz w:val="24"/>
          <w:szCs w:val="24"/>
        </w:rPr>
        <w:lastRenderedPageBreak/>
        <w:t>Tablica 2. Radno vrijeme odgajatelja</w:t>
      </w:r>
      <w:bookmarkEnd w:id="4"/>
    </w:p>
    <w:p w14:paraId="79E36416" w14:textId="310B4BED" w:rsidR="009D7C0B" w:rsidRDefault="753AA8FB">
      <w:pPr>
        <w:pStyle w:val="Naslov2"/>
      </w:pPr>
      <w:bookmarkStart w:id="5" w:name="_Toc129263441"/>
      <w:r w:rsidRPr="753AA8FB">
        <w:t>Radno vrijeme vrtića</w:t>
      </w:r>
      <w:bookmarkEnd w:id="5"/>
    </w:p>
    <w:p w14:paraId="5997CC1D" w14:textId="77777777" w:rsidR="009D7C0B" w:rsidRDefault="009D7C0B">
      <w:pPr>
        <w:spacing w:line="300" w:lineRule="auto"/>
        <w:rPr>
          <w:rFonts w:ascii="Calibri" w:eastAsia="Calibri" w:hAnsi="Calibri" w:cs="Calibri"/>
          <w:color w:val="000000" w:themeColor="text1"/>
          <w:sz w:val="21"/>
          <w:szCs w:val="21"/>
        </w:rPr>
      </w:pPr>
    </w:p>
    <w:p w14:paraId="1E0EACC5"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Radno vrijeme vrtića biti će od 6:00 do 16:00 sati radnim danom osim subote i nedjelje, što je ujedno i radno vrijeme ustanove. Jutarnja dežurstva su od 6:00 do 7:30 sati te poslijepodnevna od 15:30 do 16:00 sati ili će se mijenjati prema potrebama korisnika.</w:t>
      </w:r>
    </w:p>
    <w:p w14:paraId="79F4EDC3" w14:textId="77777777" w:rsidR="009D7C0B" w:rsidRDefault="00297FF8">
      <w:pPr>
        <w:spacing w:line="360" w:lineRule="auto"/>
        <w:jc w:val="both"/>
      </w:pPr>
      <w:r>
        <w:rPr>
          <w:rFonts w:ascii="Times New Roman" w:eastAsia="Times New Roman" w:hAnsi="Times New Roman" w:cs="Times New Roman"/>
          <w:color w:val="000000" w:themeColor="text1"/>
          <w:sz w:val="24"/>
          <w:szCs w:val="24"/>
        </w:rPr>
        <w:t xml:space="preserve">Odgojitelji se tjedno izmjenjuju u smjenama. </w:t>
      </w:r>
    </w:p>
    <w:p w14:paraId="568CD087" w14:textId="77777777" w:rsidR="009D7C0B" w:rsidRDefault="00297FF8">
      <w:pPr>
        <w:spacing w:line="360" w:lineRule="auto"/>
        <w:jc w:val="both"/>
      </w:pPr>
      <w:r>
        <w:rPr>
          <w:rFonts w:ascii="Times New Roman" w:eastAsia="Times New Roman" w:hAnsi="Times New Roman" w:cs="Times New Roman"/>
          <w:color w:val="000000" w:themeColor="text1"/>
          <w:sz w:val="24"/>
          <w:szCs w:val="24"/>
        </w:rPr>
        <w:t xml:space="preserve">Radno vrijeme ravnatelja je 40 sati tjedno, od ponedjeljka do petka od 7:00 sati do 15:00 sati. </w:t>
      </w:r>
    </w:p>
    <w:p w14:paraId="7F9D778F" w14:textId="307E7B53" w:rsidR="009D7C0B" w:rsidRDefault="753AA8FB" w:rsidP="753AA8FB">
      <w:pPr>
        <w:spacing w:line="240" w:lineRule="auto"/>
        <w:rPr>
          <w:rFonts w:ascii="Times New Roman" w:eastAsia="Times New Roman" w:hAnsi="Times New Roman" w:cs="Times New Roman"/>
          <w:b/>
          <w:bCs/>
          <w:color w:val="000000" w:themeColor="text1"/>
          <w:sz w:val="24"/>
          <w:szCs w:val="24"/>
        </w:rPr>
      </w:pPr>
      <w:r w:rsidRPr="753AA8FB">
        <w:rPr>
          <w:rFonts w:ascii="Times New Roman" w:eastAsia="Times New Roman" w:hAnsi="Times New Roman" w:cs="Times New Roman"/>
          <w:b/>
          <w:bCs/>
          <w:color w:val="000000" w:themeColor="text1"/>
          <w:sz w:val="24"/>
          <w:szCs w:val="24"/>
        </w:rPr>
        <w:t>Tablica 3. Tjedna struktura radnog vremena za odgojno-obrazovne radnike</w:t>
      </w:r>
    </w:p>
    <w:p w14:paraId="110FFD37" w14:textId="77777777" w:rsidR="009D7C0B" w:rsidRDefault="009D7C0B">
      <w:pPr>
        <w:spacing w:line="300" w:lineRule="auto"/>
        <w:ind w:left="720"/>
        <w:jc w:val="both"/>
        <w:rPr>
          <w:rFonts w:ascii="Times New Roman" w:eastAsia="Times New Roman" w:hAnsi="Times New Roman" w:cs="Times New Roman"/>
          <w:color w:val="000000" w:themeColor="text1"/>
          <w:sz w:val="24"/>
          <w:szCs w:val="24"/>
        </w:rPr>
      </w:pPr>
    </w:p>
    <w:tbl>
      <w:tblPr>
        <w:tblStyle w:val="Reetkatablice"/>
        <w:tblW w:w="8025" w:type="dxa"/>
        <w:tblLook w:val="04A0" w:firstRow="1" w:lastRow="0" w:firstColumn="1" w:lastColumn="0" w:noHBand="0" w:noVBand="1"/>
      </w:tblPr>
      <w:tblGrid>
        <w:gridCol w:w="2145"/>
        <w:gridCol w:w="4492"/>
        <w:gridCol w:w="1388"/>
      </w:tblGrid>
      <w:tr w:rsidR="009D7C0B" w14:paraId="104BEBCB" w14:textId="77777777">
        <w:tc>
          <w:tcPr>
            <w:tcW w:w="2145" w:type="dxa"/>
            <w:shd w:val="clear" w:color="auto" w:fill="auto"/>
            <w:vAlign w:val="center"/>
          </w:tcPr>
          <w:p w14:paraId="7FC0D003" w14:textId="77777777" w:rsidR="009D7C0B" w:rsidRDefault="00297FF8">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Opis poslova</w:t>
            </w:r>
          </w:p>
        </w:tc>
        <w:tc>
          <w:tcPr>
            <w:tcW w:w="4492" w:type="dxa"/>
            <w:shd w:val="clear" w:color="auto" w:fill="auto"/>
            <w:vAlign w:val="center"/>
          </w:tcPr>
          <w:p w14:paraId="6B699379" w14:textId="77777777" w:rsidR="009D7C0B" w:rsidRDefault="009D7C0B">
            <w:pPr>
              <w:spacing w:after="0" w:line="240" w:lineRule="auto"/>
              <w:contextualSpacing/>
              <w:jc w:val="both"/>
              <w:rPr>
                <w:rFonts w:ascii="Times New Roman" w:eastAsia="Times New Roman" w:hAnsi="Times New Roman" w:cs="Times New Roman"/>
                <w:sz w:val="24"/>
                <w:szCs w:val="24"/>
              </w:rPr>
            </w:pPr>
          </w:p>
        </w:tc>
        <w:tc>
          <w:tcPr>
            <w:tcW w:w="1388" w:type="dxa"/>
            <w:shd w:val="clear" w:color="auto" w:fill="auto"/>
            <w:vAlign w:val="center"/>
          </w:tcPr>
          <w:p w14:paraId="0F8660DD" w14:textId="77777777" w:rsidR="009D7C0B" w:rsidRDefault="00297FF8">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Broj sati tjedno</w:t>
            </w:r>
          </w:p>
        </w:tc>
      </w:tr>
      <w:tr w:rsidR="009D7C0B" w14:paraId="1A10AE1C" w14:textId="77777777">
        <w:tc>
          <w:tcPr>
            <w:tcW w:w="2145" w:type="dxa"/>
            <w:shd w:val="clear" w:color="auto" w:fill="auto"/>
            <w:vAlign w:val="center"/>
          </w:tcPr>
          <w:p w14:paraId="6DBA5080" w14:textId="77777777" w:rsidR="009D7C0B" w:rsidRDefault="00297FF8">
            <w:pPr>
              <w:pStyle w:val="Odlomakpopisa"/>
              <w:numPr>
                <w:ilvl w:val="0"/>
                <w:numId w:val="23"/>
              </w:numPr>
              <w:spacing w:after="0" w:line="240" w:lineRule="auto"/>
              <w:rPr>
                <w:rFonts w:eastAsiaTheme="minorEastAsia"/>
                <w:sz w:val="24"/>
                <w:szCs w:val="24"/>
              </w:rPr>
            </w:pPr>
            <w:r>
              <w:rPr>
                <w:rFonts w:ascii="Times New Roman" w:eastAsia="Times New Roman" w:hAnsi="Times New Roman" w:cs="Times New Roman"/>
                <w:sz w:val="24"/>
                <w:szCs w:val="24"/>
              </w:rPr>
              <w:t>Neposredni rad</w:t>
            </w:r>
          </w:p>
        </w:tc>
        <w:tc>
          <w:tcPr>
            <w:tcW w:w="4492" w:type="dxa"/>
            <w:shd w:val="clear" w:color="auto" w:fill="auto"/>
            <w:vAlign w:val="center"/>
          </w:tcPr>
          <w:p w14:paraId="3FE9F23F" w14:textId="77777777" w:rsidR="009D7C0B" w:rsidRDefault="009D7C0B">
            <w:pPr>
              <w:spacing w:after="0" w:line="240" w:lineRule="auto"/>
              <w:contextualSpacing/>
              <w:jc w:val="both"/>
              <w:rPr>
                <w:rFonts w:ascii="Times New Roman" w:eastAsia="Times New Roman" w:hAnsi="Times New Roman" w:cs="Times New Roman"/>
                <w:sz w:val="24"/>
                <w:szCs w:val="24"/>
              </w:rPr>
            </w:pPr>
          </w:p>
        </w:tc>
        <w:tc>
          <w:tcPr>
            <w:tcW w:w="1388" w:type="dxa"/>
            <w:shd w:val="clear" w:color="auto" w:fill="auto"/>
            <w:vAlign w:val="center"/>
          </w:tcPr>
          <w:p w14:paraId="69414495" w14:textId="77777777" w:rsidR="009D7C0B" w:rsidRDefault="00297FF8">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27,5</w:t>
            </w:r>
          </w:p>
        </w:tc>
      </w:tr>
      <w:tr w:rsidR="009D7C0B" w14:paraId="6559F2DA" w14:textId="77777777">
        <w:tc>
          <w:tcPr>
            <w:tcW w:w="2145" w:type="dxa"/>
            <w:vMerge w:val="restart"/>
            <w:shd w:val="clear" w:color="auto" w:fill="auto"/>
            <w:vAlign w:val="center"/>
          </w:tcPr>
          <w:p w14:paraId="24888C4A" w14:textId="77777777" w:rsidR="009D7C0B" w:rsidRDefault="00297FF8">
            <w:pPr>
              <w:pStyle w:val="Odlomakpopisa"/>
              <w:numPr>
                <w:ilvl w:val="0"/>
                <w:numId w:val="23"/>
              </w:numPr>
              <w:spacing w:after="0" w:line="240" w:lineRule="auto"/>
              <w:rPr>
                <w:rFonts w:eastAsiaTheme="minorEastAsia"/>
                <w:sz w:val="24"/>
                <w:szCs w:val="24"/>
              </w:rPr>
            </w:pPr>
            <w:r>
              <w:rPr>
                <w:rFonts w:ascii="Times New Roman" w:eastAsia="Times New Roman" w:hAnsi="Times New Roman" w:cs="Times New Roman"/>
                <w:sz w:val="24"/>
                <w:szCs w:val="24"/>
              </w:rPr>
              <w:t>Ostali poslovi</w:t>
            </w:r>
          </w:p>
        </w:tc>
        <w:tc>
          <w:tcPr>
            <w:tcW w:w="4492" w:type="dxa"/>
            <w:shd w:val="clear" w:color="auto" w:fill="auto"/>
            <w:vAlign w:val="center"/>
          </w:tcPr>
          <w:p w14:paraId="74185A04" w14:textId="77777777" w:rsidR="009D7C0B" w:rsidRDefault="00297FF8">
            <w:pPr>
              <w:pStyle w:val="Odlomakpopisa"/>
              <w:numPr>
                <w:ilvl w:val="0"/>
                <w:numId w:val="22"/>
              </w:numPr>
              <w:spacing w:after="0" w:line="240" w:lineRule="auto"/>
              <w:rPr>
                <w:rFonts w:eastAsiaTheme="minorEastAsia"/>
                <w:sz w:val="24"/>
                <w:szCs w:val="24"/>
              </w:rPr>
            </w:pPr>
            <w:r>
              <w:rPr>
                <w:rFonts w:ascii="Times New Roman" w:eastAsia="Times New Roman" w:hAnsi="Times New Roman" w:cs="Times New Roman"/>
                <w:sz w:val="24"/>
                <w:szCs w:val="24"/>
              </w:rPr>
              <w:t>Planiranje</w:t>
            </w:r>
          </w:p>
          <w:p w14:paraId="64119D8F" w14:textId="77777777" w:rsidR="009D7C0B" w:rsidRDefault="00297FF8">
            <w:pPr>
              <w:spacing w:after="0"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-priprema, valorizacija, dokumentacija</w:t>
            </w:r>
          </w:p>
        </w:tc>
        <w:tc>
          <w:tcPr>
            <w:tcW w:w="1388" w:type="dxa"/>
            <w:shd w:val="clear" w:color="auto" w:fill="auto"/>
            <w:vAlign w:val="center"/>
          </w:tcPr>
          <w:p w14:paraId="109B8484" w14:textId="77777777" w:rsidR="009D7C0B" w:rsidRDefault="00297FF8">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9D7C0B" w14:paraId="7650DF51" w14:textId="77777777">
        <w:tc>
          <w:tcPr>
            <w:tcW w:w="2145" w:type="dxa"/>
            <w:vMerge/>
            <w:tcBorders>
              <w:top w:val="nil"/>
              <w:left w:val="nil"/>
              <w:bottom w:val="nil"/>
              <w:right w:val="nil"/>
            </w:tcBorders>
            <w:shd w:val="clear" w:color="auto" w:fill="auto"/>
            <w:vAlign w:val="center"/>
          </w:tcPr>
          <w:p w14:paraId="1F72F646" w14:textId="77777777" w:rsidR="009D7C0B" w:rsidRDefault="009D7C0B">
            <w:pPr>
              <w:spacing w:after="0" w:line="240" w:lineRule="auto"/>
            </w:pPr>
          </w:p>
        </w:tc>
        <w:tc>
          <w:tcPr>
            <w:tcW w:w="4492" w:type="dxa"/>
            <w:shd w:val="clear" w:color="auto" w:fill="auto"/>
            <w:vAlign w:val="center"/>
          </w:tcPr>
          <w:p w14:paraId="50C6DE3D" w14:textId="77777777" w:rsidR="009D7C0B" w:rsidRDefault="00297FF8">
            <w:pPr>
              <w:pStyle w:val="Odlomakpopisa"/>
              <w:numPr>
                <w:ilvl w:val="0"/>
                <w:numId w:val="22"/>
              </w:numPr>
              <w:spacing w:after="0" w:line="240" w:lineRule="auto"/>
              <w:rPr>
                <w:rFonts w:eastAsiaTheme="minorEastAsia"/>
                <w:sz w:val="24"/>
                <w:szCs w:val="24"/>
              </w:rPr>
            </w:pPr>
            <w:r>
              <w:rPr>
                <w:rFonts w:ascii="Times New Roman" w:eastAsia="Times New Roman" w:hAnsi="Times New Roman" w:cs="Times New Roman"/>
                <w:sz w:val="24"/>
                <w:szCs w:val="24"/>
              </w:rPr>
              <w:t>Suradnja s roditeljima</w:t>
            </w:r>
          </w:p>
          <w:p w14:paraId="2A33B37B" w14:textId="77777777" w:rsidR="009D7C0B" w:rsidRDefault="00297FF8">
            <w:pPr>
              <w:spacing w:after="0"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-konzultacije</w:t>
            </w:r>
          </w:p>
          <w:p w14:paraId="41B7C985" w14:textId="77777777" w:rsidR="009D7C0B" w:rsidRDefault="00297FF8">
            <w:pPr>
              <w:spacing w:after="0"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-roditeljski sastanci</w:t>
            </w:r>
          </w:p>
          <w:p w14:paraId="0F55E8BA" w14:textId="77777777" w:rsidR="009D7C0B" w:rsidRDefault="00297FF8">
            <w:pPr>
              <w:spacing w:after="0"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-informacije</w:t>
            </w:r>
          </w:p>
        </w:tc>
        <w:tc>
          <w:tcPr>
            <w:tcW w:w="1388" w:type="dxa"/>
            <w:shd w:val="clear" w:color="auto" w:fill="auto"/>
            <w:vAlign w:val="center"/>
          </w:tcPr>
          <w:p w14:paraId="56B20A0C" w14:textId="77777777" w:rsidR="009D7C0B" w:rsidRDefault="00297FF8">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9D7C0B" w14:paraId="34A1353F" w14:textId="77777777">
        <w:tc>
          <w:tcPr>
            <w:tcW w:w="2145" w:type="dxa"/>
            <w:vMerge/>
            <w:tcBorders>
              <w:top w:val="nil"/>
              <w:left w:val="nil"/>
              <w:bottom w:val="nil"/>
              <w:right w:val="nil"/>
            </w:tcBorders>
            <w:shd w:val="clear" w:color="auto" w:fill="auto"/>
            <w:vAlign w:val="center"/>
          </w:tcPr>
          <w:p w14:paraId="08CE6F91" w14:textId="77777777" w:rsidR="009D7C0B" w:rsidRDefault="009D7C0B">
            <w:pPr>
              <w:spacing w:after="0" w:line="240" w:lineRule="auto"/>
            </w:pPr>
          </w:p>
        </w:tc>
        <w:tc>
          <w:tcPr>
            <w:tcW w:w="4492" w:type="dxa"/>
            <w:shd w:val="clear" w:color="auto" w:fill="auto"/>
            <w:vAlign w:val="center"/>
          </w:tcPr>
          <w:p w14:paraId="4DF064BE" w14:textId="77777777" w:rsidR="009D7C0B" w:rsidRDefault="00297FF8">
            <w:pPr>
              <w:pStyle w:val="Odlomakpopisa"/>
              <w:numPr>
                <w:ilvl w:val="0"/>
                <w:numId w:val="22"/>
              </w:numPr>
              <w:spacing w:after="0" w:line="240" w:lineRule="auto"/>
              <w:rPr>
                <w:rFonts w:eastAsiaTheme="minorEastAsia"/>
                <w:sz w:val="24"/>
                <w:szCs w:val="24"/>
              </w:rPr>
            </w:pPr>
            <w:r>
              <w:rPr>
                <w:rFonts w:ascii="Times New Roman" w:eastAsia="Times New Roman" w:hAnsi="Times New Roman" w:cs="Times New Roman"/>
                <w:sz w:val="24"/>
                <w:szCs w:val="24"/>
              </w:rPr>
              <w:t>Stručno usavršavanje</w:t>
            </w:r>
          </w:p>
          <w:p w14:paraId="79ADFF0F" w14:textId="77777777" w:rsidR="009D7C0B" w:rsidRDefault="00297FF8">
            <w:pPr>
              <w:spacing w:after="0"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-individualno (čitanje stručne literature)</w:t>
            </w:r>
          </w:p>
          <w:p w14:paraId="4C97BDF0" w14:textId="77777777" w:rsidR="009D7C0B" w:rsidRDefault="00297FF8">
            <w:pPr>
              <w:spacing w:after="0"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-interni aktivi</w:t>
            </w:r>
          </w:p>
          <w:p w14:paraId="3DB1D1D7" w14:textId="77777777" w:rsidR="009D7C0B" w:rsidRDefault="00297FF8">
            <w:pPr>
              <w:spacing w:after="0"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-stručni aktivi</w:t>
            </w:r>
          </w:p>
        </w:tc>
        <w:tc>
          <w:tcPr>
            <w:tcW w:w="1388" w:type="dxa"/>
            <w:shd w:val="clear" w:color="auto" w:fill="auto"/>
            <w:vAlign w:val="center"/>
          </w:tcPr>
          <w:p w14:paraId="249FAAB8" w14:textId="77777777" w:rsidR="009D7C0B" w:rsidRDefault="00297FF8">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9D7C0B" w14:paraId="6847ECAB" w14:textId="77777777">
        <w:tc>
          <w:tcPr>
            <w:tcW w:w="2145" w:type="dxa"/>
            <w:vMerge/>
            <w:tcBorders>
              <w:top w:val="nil"/>
              <w:left w:val="nil"/>
              <w:bottom w:val="nil"/>
              <w:right w:val="nil"/>
            </w:tcBorders>
            <w:shd w:val="clear" w:color="auto" w:fill="auto"/>
            <w:vAlign w:val="center"/>
          </w:tcPr>
          <w:p w14:paraId="61CDCEAD" w14:textId="77777777" w:rsidR="009D7C0B" w:rsidRDefault="009D7C0B">
            <w:pPr>
              <w:spacing w:after="0" w:line="240" w:lineRule="auto"/>
            </w:pPr>
          </w:p>
        </w:tc>
        <w:tc>
          <w:tcPr>
            <w:tcW w:w="4492" w:type="dxa"/>
            <w:shd w:val="clear" w:color="auto" w:fill="auto"/>
            <w:vAlign w:val="center"/>
          </w:tcPr>
          <w:p w14:paraId="24644629" w14:textId="77777777" w:rsidR="009D7C0B" w:rsidRDefault="00297FF8">
            <w:pPr>
              <w:pStyle w:val="Odlomakpopisa"/>
              <w:numPr>
                <w:ilvl w:val="0"/>
                <w:numId w:val="22"/>
              </w:numPr>
              <w:spacing w:after="0" w:line="240" w:lineRule="auto"/>
              <w:rPr>
                <w:rFonts w:eastAsiaTheme="minorEastAsia"/>
                <w:sz w:val="24"/>
                <w:szCs w:val="24"/>
              </w:rPr>
            </w:pPr>
            <w:r>
              <w:rPr>
                <w:rFonts w:ascii="Times New Roman" w:eastAsia="Times New Roman" w:hAnsi="Times New Roman" w:cs="Times New Roman"/>
                <w:sz w:val="24"/>
                <w:szCs w:val="24"/>
              </w:rPr>
              <w:t>Dnevni odmor</w:t>
            </w:r>
          </w:p>
        </w:tc>
        <w:tc>
          <w:tcPr>
            <w:tcW w:w="1388" w:type="dxa"/>
            <w:shd w:val="clear" w:color="auto" w:fill="auto"/>
            <w:vAlign w:val="center"/>
          </w:tcPr>
          <w:p w14:paraId="06966047" w14:textId="77777777" w:rsidR="009D7C0B" w:rsidRDefault="00297FF8">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9D7C0B" w14:paraId="16D9F494" w14:textId="77777777">
        <w:tc>
          <w:tcPr>
            <w:tcW w:w="2145" w:type="dxa"/>
            <w:vMerge/>
            <w:tcBorders>
              <w:top w:val="nil"/>
              <w:left w:val="nil"/>
              <w:bottom w:val="nil"/>
              <w:right w:val="nil"/>
            </w:tcBorders>
            <w:shd w:val="clear" w:color="auto" w:fill="auto"/>
            <w:vAlign w:val="center"/>
          </w:tcPr>
          <w:p w14:paraId="6BB9E253" w14:textId="77777777" w:rsidR="009D7C0B" w:rsidRDefault="009D7C0B">
            <w:pPr>
              <w:spacing w:after="0" w:line="240" w:lineRule="auto"/>
            </w:pPr>
          </w:p>
        </w:tc>
        <w:tc>
          <w:tcPr>
            <w:tcW w:w="4492" w:type="dxa"/>
            <w:shd w:val="clear" w:color="auto" w:fill="auto"/>
            <w:vAlign w:val="center"/>
          </w:tcPr>
          <w:p w14:paraId="7970E1DB" w14:textId="77777777" w:rsidR="009D7C0B" w:rsidRDefault="00297FF8">
            <w:pPr>
              <w:pStyle w:val="Odlomakpopisa"/>
              <w:numPr>
                <w:ilvl w:val="0"/>
                <w:numId w:val="22"/>
              </w:numPr>
              <w:spacing w:after="0" w:line="240" w:lineRule="auto"/>
              <w:rPr>
                <w:rFonts w:eastAsiaTheme="minorEastAsia"/>
                <w:sz w:val="24"/>
                <w:szCs w:val="24"/>
              </w:rPr>
            </w:pPr>
            <w:r>
              <w:rPr>
                <w:rFonts w:ascii="Times New Roman" w:eastAsia="Times New Roman" w:hAnsi="Times New Roman" w:cs="Times New Roman"/>
                <w:sz w:val="24"/>
                <w:szCs w:val="24"/>
              </w:rPr>
              <w:t>Ostale zadaće</w:t>
            </w:r>
          </w:p>
          <w:p w14:paraId="34A3A033" w14:textId="77777777" w:rsidR="009D7C0B" w:rsidRDefault="00297FF8">
            <w:pPr>
              <w:spacing w:after="0"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-uređenje prostora</w:t>
            </w:r>
          </w:p>
          <w:p w14:paraId="60F68781" w14:textId="77777777" w:rsidR="009D7C0B" w:rsidRDefault="00297FF8">
            <w:pPr>
              <w:spacing w:after="0"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-nabavka didaktičkih materijala i sredstava za rad</w:t>
            </w:r>
          </w:p>
          <w:p w14:paraId="45B1E127" w14:textId="77777777" w:rsidR="009D7C0B" w:rsidRDefault="00297FF8">
            <w:pPr>
              <w:spacing w:after="0"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-svečanosti, izleti, posjete</w:t>
            </w:r>
          </w:p>
        </w:tc>
        <w:tc>
          <w:tcPr>
            <w:tcW w:w="1388" w:type="dxa"/>
            <w:shd w:val="clear" w:color="auto" w:fill="auto"/>
            <w:vAlign w:val="center"/>
          </w:tcPr>
          <w:p w14:paraId="19F14E3C" w14:textId="77777777" w:rsidR="009D7C0B" w:rsidRDefault="00297FF8">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9D7C0B" w14:paraId="4801BB61" w14:textId="77777777">
        <w:tc>
          <w:tcPr>
            <w:tcW w:w="2145" w:type="dxa"/>
            <w:shd w:val="clear" w:color="auto" w:fill="auto"/>
            <w:vAlign w:val="center"/>
          </w:tcPr>
          <w:p w14:paraId="23DE523C" w14:textId="77777777" w:rsidR="009D7C0B" w:rsidRDefault="009D7C0B">
            <w:pPr>
              <w:spacing w:after="0" w:line="240" w:lineRule="auto"/>
              <w:contextualSpacing/>
              <w:jc w:val="both"/>
              <w:rPr>
                <w:rFonts w:ascii="Times New Roman" w:eastAsia="Times New Roman" w:hAnsi="Times New Roman" w:cs="Times New Roman"/>
                <w:sz w:val="24"/>
                <w:szCs w:val="24"/>
              </w:rPr>
            </w:pPr>
          </w:p>
        </w:tc>
        <w:tc>
          <w:tcPr>
            <w:tcW w:w="4492" w:type="dxa"/>
            <w:shd w:val="clear" w:color="auto" w:fill="auto"/>
            <w:vAlign w:val="center"/>
          </w:tcPr>
          <w:p w14:paraId="192E6680" w14:textId="77777777" w:rsidR="009D7C0B" w:rsidRDefault="00297FF8">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UKUPNO OSTALI POSLOVI</w:t>
            </w:r>
          </w:p>
          <w:p w14:paraId="52E56223" w14:textId="77777777" w:rsidR="009D7C0B" w:rsidRDefault="009D7C0B">
            <w:pPr>
              <w:spacing w:after="0" w:line="240" w:lineRule="auto"/>
              <w:contextualSpacing/>
              <w:jc w:val="both"/>
              <w:rPr>
                <w:rFonts w:ascii="Times New Roman" w:eastAsia="Times New Roman" w:hAnsi="Times New Roman" w:cs="Times New Roman"/>
                <w:sz w:val="24"/>
                <w:szCs w:val="24"/>
              </w:rPr>
            </w:pPr>
          </w:p>
          <w:p w14:paraId="02EE877E" w14:textId="77777777" w:rsidR="009D7C0B" w:rsidRDefault="00297FF8">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UKUPNO TJEDNO ZADUŽENJE</w:t>
            </w:r>
          </w:p>
        </w:tc>
        <w:tc>
          <w:tcPr>
            <w:tcW w:w="1388" w:type="dxa"/>
            <w:shd w:val="clear" w:color="auto" w:fill="auto"/>
            <w:vAlign w:val="center"/>
          </w:tcPr>
          <w:p w14:paraId="78BC9FBB" w14:textId="77777777" w:rsidR="009D7C0B" w:rsidRDefault="00297FF8">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p w14:paraId="07547A01" w14:textId="77777777" w:rsidR="009D7C0B" w:rsidRDefault="009D7C0B">
            <w:pPr>
              <w:spacing w:after="0" w:line="240" w:lineRule="auto"/>
              <w:contextualSpacing/>
              <w:jc w:val="center"/>
              <w:rPr>
                <w:rFonts w:ascii="Times New Roman" w:eastAsia="Times New Roman" w:hAnsi="Times New Roman" w:cs="Times New Roman"/>
                <w:sz w:val="24"/>
                <w:szCs w:val="24"/>
              </w:rPr>
            </w:pPr>
          </w:p>
          <w:p w14:paraId="704A35C2" w14:textId="77777777" w:rsidR="009D7C0B" w:rsidRDefault="00297FF8">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bl>
    <w:p w14:paraId="5043CB0F" w14:textId="77777777" w:rsidR="009D7C0B" w:rsidRDefault="009D7C0B">
      <w:pPr>
        <w:spacing w:line="300" w:lineRule="auto"/>
        <w:ind w:left="720"/>
        <w:jc w:val="both"/>
        <w:rPr>
          <w:rFonts w:ascii="Times New Roman" w:eastAsia="Times New Roman" w:hAnsi="Times New Roman" w:cs="Times New Roman"/>
          <w:color w:val="000000" w:themeColor="text1"/>
          <w:sz w:val="24"/>
          <w:szCs w:val="24"/>
        </w:rPr>
      </w:pPr>
    </w:p>
    <w:p w14:paraId="2929648E" w14:textId="77777777" w:rsidR="009D7C0B" w:rsidRDefault="00297FF8">
      <w:pPr>
        <w:spacing w:line="360" w:lineRule="auto"/>
        <w:jc w:val="both"/>
      </w:pPr>
      <w:r>
        <w:rPr>
          <w:rFonts w:ascii="Times New Roman" w:eastAsia="Times New Roman" w:hAnsi="Times New Roman" w:cs="Times New Roman"/>
          <w:color w:val="000000" w:themeColor="text1"/>
          <w:sz w:val="24"/>
          <w:szCs w:val="24"/>
        </w:rPr>
        <w:t>Svakom odgajatelju na početku pedagoške godine ravnatelj uručuje Rješenje temeljem Pravilnika o radu, o tjednom zaduženju za tekuću pedagošku godinu.</w:t>
      </w:r>
    </w:p>
    <w:p w14:paraId="07459315" w14:textId="77777777" w:rsidR="009D7C0B" w:rsidRDefault="009D7C0B">
      <w:pPr>
        <w:spacing w:line="360" w:lineRule="auto"/>
        <w:jc w:val="both"/>
        <w:rPr>
          <w:rFonts w:ascii="Times New Roman" w:eastAsia="Times New Roman" w:hAnsi="Times New Roman" w:cs="Times New Roman"/>
          <w:color w:val="000000" w:themeColor="text1"/>
          <w:sz w:val="24"/>
          <w:szCs w:val="24"/>
        </w:rPr>
      </w:pPr>
    </w:p>
    <w:p w14:paraId="29CD8106" w14:textId="77777777" w:rsidR="009D7C0B" w:rsidRDefault="00297FF8">
      <w:pPr>
        <w:pStyle w:val="Naslov3"/>
        <w:rPr>
          <w:rFonts w:ascii="Calibri Light" w:hAnsi="Calibri Light"/>
          <w:color w:val="1F3763"/>
        </w:rPr>
      </w:pPr>
      <w:bookmarkStart w:id="6" w:name="_Toc129263442"/>
      <w:r>
        <w:lastRenderedPageBreak/>
        <w:t>Organizacija dnevnog ritma</w:t>
      </w:r>
      <w:bookmarkEnd w:id="6"/>
    </w:p>
    <w:p w14:paraId="6537F28F" w14:textId="77777777" w:rsidR="009D7C0B" w:rsidRDefault="009D7C0B">
      <w:pPr>
        <w:spacing w:line="300" w:lineRule="auto"/>
        <w:rPr>
          <w:rFonts w:ascii="Calibri" w:eastAsia="Calibri" w:hAnsi="Calibri" w:cs="Calibri"/>
          <w:color w:val="000000" w:themeColor="text1"/>
          <w:sz w:val="21"/>
          <w:szCs w:val="21"/>
        </w:rPr>
      </w:pPr>
    </w:p>
    <w:p w14:paraId="202DE09B"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Kod organizacije dnevnog ritma odgojno-obrazovnog rada posebna će se pozornost usmjeriti na fleksibilnost u svim aktivnostima, uključujući i prehranu, vrijeme za odmor i aktivnosti djece. Pažljivom i promišljenom organizacijom prostora nastojat će se postići optimalni uvjeti za zadovoljavanje individualnih potreba djece u bilo kojem trenutku.</w:t>
      </w:r>
    </w:p>
    <w:p w14:paraId="35529CF9"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Organiziranjem prostora dnevnih boravaka djece (i prostora hodnika i garderoba) u centre aktivnosti stvorit će se uvjeti za rad u manjim, interesnim, grupama djece te će isti moći nesmetano cirkulirati prostorom tijekom cijelog dana. Osim standardnih centara aktivnosti (centar građenja, obiteljski centar, centar početnog čitanja i pisanja, likovni centar, istraživački centar, centar za dramske igre, centar za stolno-manipulativne igre) u svakoj će sobi dnevnog boravka djece dodatno formirati i novi interesni centri djece. Interesni će centri biti formirani prema mišljenju matičnog odgajatelja grupe i ostalih stručnjaka, a temeljit će se na mogućim trenutnim interesima grupe djece ili individualnih interesa pojedinog djeteta. Djeca će samostalno birati čime se i u kojem trenutku žele baviti te koliko će se u određenoj aktivnosti zadržati. U dječjem vrtiću aktivnosti će se planirati na temelju interesa djece pa će se samim time djeci pružati podrška u razvijanju vlastitih interesa i preferencija, kao i u razvijanju autonomije svakog djeteta ponaosob. Ovakvim načinom rada, u dječjem će se vrtiću nastojati njegovati znanstvene spoznaje o višestrukim inteligencijama i o različitim načinima učenja svakog pojedinog djeteta.</w:t>
      </w:r>
    </w:p>
    <w:p w14:paraId="5669CBCF"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Djeca će sve obroke konzumirati unutar prostora dnevnog boravka djece te će time doprinijeti fleksibilnoj organizaciji obroka. Za djecu koja će u ustanovu dolaziti rano biti će pripremljen zajutrak u obliku toplih napitaka i keksa te će se djeca istim posluživati prema vlastitim potrebama. Doručak će biti organiziran u periodu od 8:00 do 8:30 sati te će se u tom periodu djeca moći poslužiti istim. Velika pozornost će biti usmjerena na poticanje samostalnosti kod djece pa će se tako djeca sama posluživati obrocima, individualno ili u malim grupama, odnosno prema potrebi i mogućnosti djeteta. Dječji vrtić neće imati vlastitu kuhinju već će se u priručnoj kuhinji posluživati hrana dostavljena putem cateringa. Zbog navedenog, pazeći da se djeci servira svježe pripremljena hrana, ručak će biti poslužen u sobi dnevnog boravka u vremenskom periodu od sat vremena.</w:t>
      </w:r>
    </w:p>
    <w:p w14:paraId="6DF3437B"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Dnevni odmor djece biti će organiziran u periodu nakon ručka te će svako dijete imati vlastiti krevet. Ukoliko djeca budu imala potrebe za odmorom tokom dana, vrijeme za odmor djece </w:t>
      </w:r>
      <w:r>
        <w:rPr>
          <w:rFonts w:ascii="Times New Roman" w:eastAsia="Times New Roman" w:hAnsi="Times New Roman" w:cs="Times New Roman"/>
          <w:color w:val="000000" w:themeColor="text1"/>
          <w:sz w:val="24"/>
          <w:szCs w:val="24"/>
        </w:rPr>
        <w:lastRenderedPageBreak/>
        <w:t>nastojat će pratiti njihove individualne potrebe te će se sobe dnevnog boravka djece opremiti namještajem koji će omogućiti djeci da odmore onda kada za to imaju želju ili potrebu (fotelje, kauči, strunjače, „mekani centar“). U starijoj mješovitoj skupini u 10-satnom programu sva djeca polaznici ove skupine imat će popodnevni odmor u skladu s pravilima grupe ali i njihovim potrebama, dok u starijoj mješovitoj skupini djece u 6-satnom programu, djeca polaznici te skupine neće imati potreba za popodnevnim odmorom.</w:t>
      </w:r>
    </w:p>
    <w:p w14:paraId="6DFB9E20" w14:textId="77777777" w:rsidR="009D7C0B" w:rsidRDefault="009D7C0B">
      <w:pPr>
        <w:spacing w:line="300" w:lineRule="auto"/>
        <w:ind w:left="720"/>
        <w:jc w:val="both"/>
        <w:rPr>
          <w:rFonts w:ascii="Times New Roman" w:eastAsia="Times New Roman" w:hAnsi="Times New Roman" w:cs="Times New Roman"/>
          <w:color w:val="000000" w:themeColor="text1"/>
          <w:sz w:val="24"/>
          <w:szCs w:val="24"/>
        </w:rPr>
      </w:pPr>
    </w:p>
    <w:p w14:paraId="4A51F18C" w14:textId="77777777" w:rsidR="009D7C0B" w:rsidRDefault="00297FF8">
      <w:pPr>
        <w:pStyle w:val="Naslov2"/>
        <w:rPr>
          <w:rFonts w:ascii="Calibri Light" w:hAnsi="Calibri Light"/>
        </w:rPr>
      </w:pPr>
      <w:bookmarkStart w:id="7" w:name="_Toc129263443"/>
      <w:r>
        <w:t>Kadrovi</w:t>
      </w:r>
      <w:bookmarkEnd w:id="7"/>
    </w:p>
    <w:p w14:paraId="70DF9E56" w14:textId="77777777" w:rsidR="009D7C0B" w:rsidRDefault="009D7C0B">
      <w:pPr>
        <w:spacing w:line="240" w:lineRule="auto"/>
        <w:rPr>
          <w:rFonts w:ascii="Times New Roman" w:eastAsia="Times New Roman" w:hAnsi="Times New Roman" w:cs="Times New Roman"/>
          <w:b/>
          <w:bCs/>
          <w:color w:val="404040" w:themeColor="text1" w:themeTint="BF"/>
          <w:sz w:val="24"/>
          <w:szCs w:val="24"/>
        </w:rPr>
      </w:pPr>
    </w:p>
    <w:p w14:paraId="771E1318" w14:textId="58AF513E" w:rsidR="009D7C0B" w:rsidRDefault="753AA8FB" w:rsidP="753AA8FB">
      <w:pPr>
        <w:spacing w:line="240" w:lineRule="auto"/>
        <w:rPr>
          <w:rFonts w:ascii="Times New Roman" w:eastAsia="Times New Roman" w:hAnsi="Times New Roman" w:cs="Times New Roman"/>
          <w:b/>
          <w:bCs/>
          <w:color w:val="000000" w:themeColor="text1"/>
          <w:sz w:val="24"/>
          <w:szCs w:val="24"/>
        </w:rPr>
      </w:pPr>
      <w:r w:rsidRPr="753AA8FB">
        <w:rPr>
          <w:rFonts w:ascii="Times New Roman" w:eastAsia="Times New Roman" w:hAnsi="Times New Roman" w:cs="Times New Roman"/>
          <w:b/>
          <w:bCs/>
          <w:color w:val="000000" w:themeColor="text1"/>
          <w:sz w:val="24"/>
          <w:szCs w:val="24"/>
        </w:rPr>
        <w:t>Tablica 4. Organizacijska struktura</w:t>
      </w:r>
    </w:p>
    <w:p w14:paraId="44E871BC" w14:textId="77777777" w:rsidR="009D7C0B" w:rsidRDefault="009D7C0B">
      <w:pPr>
        <w:spacing w:line="300" w:lineRule="auto"/>
        <w:ind w:left="720"/>
        <w:jc w:val="both"/>
        <w:rPr>
          <w:rFonts w:ascii="Times New Roman" w:eastAsia="Times New Roman" w:hAnsi="Times New Roman" w:cs="Times New Roman"/>
          <w:color w:val="000000" w:themeColor="text1"/>
          <w:sz w:val="24"/>
          <w:szCs w:val="24"/>
        </w:rPr>
      </w:pPr>
    </w:p>
    <w:tbl>
      <w:tblPr>
        <w:tblStyle w:val="Reetkatablice"/>
        <w:tblW w:w="8310" w:type="dxa"/>
        <w:tblLook w:val="04A0" w:firstRow="1" w:lastRow="0" w:firstColumn="1" w:lastColumn="0" w:noHBand="0" w:noVBand="1"/>
      </w:tblPr>
      <w:tblGrid>
        <w:gridCol w:w="2400"/>
        <w:gridCol w:w="3103"/>
        <w:gridCol w:w="1272"/>
        <w:gridCol w:w="1535"/>
      </w:tblGrid>
      <w:tr w:rsidR="009D7C0B" w14:paraId="52001DEC" w14:textId="77777777">
        <w:tc>
          <w:tcPr>
            <w:tcW w:w="2399" w:type="dxa"/>
            <w:shd w:val="clear" w:color="auto" w:fill="auto"/>
            <w:vAlign w:val="center"/>
          </w:tcPr>
          <w:p w14:paraId="7494235E" w14:textId="77777777" w:rsidR="009D7C0B" w:rsidRDefault="00297FF8">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Skupina poslova</w:t>
            </w:r>
          </w:p>
        </w:tc>
        <w:tc>
          <w:tcPr>
            <w:tcW w:w="3103" w:type="dxa"/>
            <w:shd w:val="clear" w:color="auto" w:fill="auto"/>
            <w:vAlign w:val="center"/>
          </w:tcPr>
          <w:p w14:paraId="40F306F2" w14:textId="77777777" w:rsidR="009D7C0B" w:rsidRDefault="00297FF8">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Naziv radnog mjesta</w:t>
            </w:r>
          </w:p>
        </w:tc>
        <w:tc>
          <w:tcPr>
            <w:tcW w:w="1272" w:type="dxa"/>
            <w:shd w:val="clear" w:color="auto" w:fill="auto"/>
            <w:vAlign w:val="center"/>
          </w:tcPr>
          <w:p w14:paraId="17C9CB7F" w14:textId="77777777" w:rsidR="009D7C0B" w:rsidRDefault="00297FF8">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Broj radnika</w:t>
            </w:r>
          </w:p>
        </w:tc>
        <w:tc>
          <w:tcPr>
            <w:tcW w:w="1535" w:type="dxa"/>
            <w:shd w:val="clear" w:color="auto" w:fill="auto"/>
            <w:vAlign w:val="center"/>
          </w:tcPr>
          <w:p w14:paraId="03ACDC92" w14:textId="77777777" w:rsidR="009D7C0B" w:rsidRDefault="00297FF8">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Radno vrijeme</w:t>
            </w:r>
          </w:p>
        </w:tc>
      </w:tr>
      <w:tr w:rsidR="009D7C0B" w14:paraId="2231CAC7" w14:textId="77777777">
        <w:tc>
          <w:tcPr>
            <w:tcW w:w="2399" w:type="dxa"/>
            <w:shd w:val="clear" w:color="auto" w:fill="auto"/>
            <w:vAlign w:val="center"/>
          </w:tcPr>
          <w:p w14:paraId="4D6CFA52" w14:textId="77777777" w:rsidR="009D7C0B" w:rsidRDefault="00297FF8">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Vođenje i upravljanje</w:t>
            </w:r>
          </w:p>
        </w:tc>
        <w:tc>
          <w:tcPr>
            <w:tcW w:w="3103" w:type="dxa"/>
            <w:shd w:val="clear" w:color="auto" w:fill="auto"/>
            <w:vAlign w:val="center"/>
          </w:tcPr>
          <w:p w14:paraId="52F082B3" w14:textId="77777777" w:rsidR="009D7C0B" w:rsidRDefault="00297FF8">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Ravnatelj</w:t>
            </w:r>
          </w:p>
        </w:tc>
        <w:tc>
          <w:tcPr>
            <w:tcW w:w="1272" w:type="dxa"/>
            <w:shd w:val="clear" w:color="auto" w:fill="auto"/>
            <w:vAlign w:val="center"/>
          </w:tcPr>
          <w:p w14:paraId="065D2414" w14:textId="77777777" w:rsidR="009D7C0B" w:rsidRDefault="00297FF8">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35" w:type="dxa"/>
            <w:shd w:val="clear" w:color="auto" w:fill="auto"/>
            <w:vAlign w:val="center"/>
          </w:tcPr>
          <w:p w14:paraId="35369AB1" w14:textId="77777777" w:rsidR="009D7C0B" w:rsidRDefault="00297FF8">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Puno radno vrijeme</w:t>
            </w:r>
          </w:p>
        </w:tc>
      </w:tr>
      <w:tr w:rsidR="009D7C0B" w14:paraId="5A171E2E" w14:textId="77777777">
        <w:tc>
          <w:tcPr>
            <w:tcW w:w="2399" w:type="dxa"/>
            <w:vMerge w:val="restart"/>
            <w:shd w:val="clear" w:color="auto" w:fill="auto"/>
            <w:vAlign w:val="center"/>
          </w:tcPr>
          <w:p w14:paraId="205CFD86" w14:textId="77777777" w:rsidR="009D7C0B" w:rsidRDefault="00297FF8">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Stručni i stručno pedagoški poslovi</w:t>
            </w:r>
          </w:p>
        </w:tc>
        <w:tc>
          <w:tcPr>
            <w:tcW w:w="3103" w:type="dxa"/>
            <w:shd w:val="clear" w:color="auto" w:fill="auto"/>
            <w:vAlign w:val="center"/>
          </w:tcPr>
          <w:p w14:paraId="2A96A67F" w14:textId="77777777" w:rsidR="009D7C0B" w:rsidRDefault="00297FF8">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Odgajatelj</w:t>
            </w:r>
          </w:p>
        </w:tc>
        <w:tc>
          <w:tcPr>
            <w:tcW w:w="1272" w:type="dxa"/>
            <w:shd w:val="clear" w:color="auto" w:fill="auto"/>
            <w:vAlign w:val="center"/>
          </w:tcPr>
          <w:p w14:paraId="78941E47" w14:textId="77777777" w:rsidR="009D7C0B" w:rsidRDefault="00297FF8">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535" w:type="dxa"/>
            <w:shd w:val="clear" w:color="auto" w:fill="auto"/>
            <w:vAlign w:val="center"/>
          </w:tcPr>
          <w:p w14:paraId="50A29CC1" w14:textId="77777777" w:rsidR="009D7C0B" w:rsidRDefault="00297FF8">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Puno radno vrijeme</w:t>
            </w:r>
          </w:p>
        </w:tc>
      </w:tr>
      <w:tr w:rsidR="009D7C0B" w14:paraId="0B66CD2C" w14:textId="77777777">
        <w:tc>
          <w:tcPr>
            <w:tcW w:w="2399" w:type="dxa"/>
            <w:vMerge/>
            <w:tcBorders>
              <w:top w:val="nil"/>
              <w:left w:val="nil"/>
              <w:bottom w:val="nil"/>
              <w:right w:val="nil"/>
            </w:tcBorders>
            <w:shd w:val="clear" w:color="auto" w:fill="auto"/>
            <w:vAlign w:val="center"/>
          </w:tcPr>
          <w:p w14:paraId="144A5D23" w14:textId="77777777" w:rsidR="009D7C0B" w:rsidRDefault="009D7C0B">
            <w:pPr>
              <w:spacing w:after="0" w:line="240" w:lineRule="auto"/>
            </w:pPr>
          </w:p>
        </w:tc>
        <w:tc>
          <w:tcPr>
            <w:tcW w:w="3103" w:type="dxa"/>
            <w:shd w:val="clear" w:color="auto" w:fill="auto"/>
            <w:vAlign w:val="center"/>
          </w:tcPr>
          <w:p w14:paraId="1E7334C0" w14:textId="77777777" w:rsidR="009D7C0B" w:rsidRDefault="00297FF8">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Vanjski suradnik - pedagog</w:t>
            </w:r>
          </w:p>
        </w:tc>
        <w:tc>
          <w:tcPr>
            <w:tcW w:w="1272" w:type="dxa"/>
            <w:shd w:val="clear" w:color="auto" w:fill="auto"/>
            <w:vAlign w:val="center"/>
          </w:tcPr>
          <w:p w14:paraId="2E32D521" w14:textId="77777777" w:rsidR="009D7C0B" w:rsidRDefault="00297FF8">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35" w:type="dxa"/>
            <w:shd w:val="clear" w:color="auto" w:fill="auto"/>
            <w:vAlign w:val="center"/>
          </w:tcPr>
          <w:p w14:paraId="0C4FA2A7" w14:textId="77777777" w:rsidR="009D7C0B" w:rsidRDefault="00297FF8">
            <w:pPr>
              <w:spacing w:after="0" w:line="240" w:lineRule="auto"/>
              <w:contextualSpacing/>
            </w:pPr>
            <w:r>
              <w:rPr>
                <w:rFonts w:ascii="Times New Roman" w:eastAsia="Times New Roman" w:hAnsi="Times New Roman" w:cs="Times New Roman"/>
                <w:sz w:val="24"/>
                <w:szCs w:val="24"/>
              </w:rPr>
              <w:t>12 h tjedno</w:t>
            </w:r>
          </w:p>
        </w:tc>
      </w:tr>
      <w:tr w:rsidR="009D7C0B" w14:paraId="2945AFE9" w14:textId="77777777">
        <w:tc>
          <w:tcPr>
            <w:tcW w:w="2399" w:type="dxa"/>
            <w:vMerge/>
            <w:tcBorders>
              <w:top w:val="nil"/>
              <w:left w:val="nil"/>
              <w:bottom w:val="nil"/>
              <w:right w:val="nil"/>
            </w:tcBorders>
            <w:shd w:val="clear" w:color="auto" w:fill="auto"/>
            <w:vAlign w:val="center"/>
          </w:tcPr>
          <w:p w14:paraId="738610EB" w14:textId="77777777" w:rsidR="009D7C0B" w:rsidRDefault="009D7C0B">
            <w:pPr>
              <w:spacing w:after="0" w:line="240" w:lineRule="auto"/>
            </w:pPr>
          </w:p>
        </w:tc>
        <w:tc>
          <w:tcPr>
            <w:tcW w:w="3103" w:type="dxa"/>
            <w:shd w:val="clear" w:color="auto" w:fill="auto"/>
            <w:vAlign w:val="center"/>
          </w:tcPr>
          <w:p w14:paraId="5FC525BD" w14:textId="77777777" w:rsidR="009D7C0B" w:rsidRDefault="00297FF8">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Vanjski suradnik Viša medicinska sestra</w:t>
            </w:r>
          </w:p>
        </w:tc>
        <w:tc>
          <w:tcPr>
            <w:tcW w:w="1272" w:type="dxa"/>
            <w:shd w:val="clear" w:color="auto" w:fill="auto"/>
            <w:vAlign w:val="center"/>
          </w:tcPr>
          <w:p w14:paraId="0C50080F" w14:textId="77777777" w:rsidR="009D7C0B" w:rsidRDefault="00297FF8">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35" w:type="dxa"/>
            <w:shd w:val="clear" w:color="auto" w:fill="auto"/>
            <w:vAlign w:val="center"/>
          </w:tcPr>
          <w:p w14:paraId="44DBD7D0" w14:textId="77777777" w:rsidR="009D7C0B" w:rsidRDefault="00297FF8">
            <w:pPr>
              <w:spacing w:after="0" w:line="240" w:lineRule="auto"/>
              <w:contextualSpacing/>
            </w:pPr>
            <w:r>
              <w:rPr>
                <w:rFonts w:ascii="Times New Roman" w:eastAsia="Times New Roman" w:hAnsi="Times New Roman" w:cs="Times New Roman"/>
                <w:sz w:val="24"/>
                <w:szCs w:val="24"/>
              </w:rPr>
              <w:t>6 h tjedno</w:t>
            </w:r>
          </w:p>
        </w:tc>
      </w:tr>
      <w:tr w:rsidR="009D7C0B" w14:paraId="5AD12612" w14:textId="77777777">
        <w:tc>
          <w:tcPr>
            <w:tcW w:w="2399" w:type="dxa"/>
            <w:shd w:val="clear" w:color="auto" w:fill="auto"/>
            <w:vAlign w:val="center"/>
          </w:tcPr>
          <w:p w14:paraId="52C2B4E4" w14:textId="77777777" w:rsidR="009D7C0B" w:rsidRDefault="00297FF8">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Pomoćno-tehnički poslovi</w:t>
            </w:r>
          </w:p>
        </w:tc>
        <w:tc>
          <w:tcPr>
            <w:tcW w:w="3103" w:type="dxa"/>
            <w:shd w:val="clear" w:color="auto" w:fill="auto"/>
            <w:vAlign w:val="center"/>
          </w:tcPr>
          <w:p w14:paraId="19A8C79E" w14:textId="276B3CF9" w:rsidR="009D7C0B" w:rsidRDefault="00297FF8">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Spremačica</w:t>
            </w:r>
          </w:p>
        </w:tc>
        <w:tc>
          <w:tcPr>
            <w:tcW w:w="1272" w:type="dxa"/>
            <w:shd w:val="clear" w:color="auto" w:fill="auto"/>
            <w:vAlign w:val="center"/>
          </w:tcPr>
          <w:p w14:paraId="050B3AD0" w14:textId="77777777" w:rsidR="009D7C0B" w:rsidRDefault="00297FF8">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35" w:type="dxa"/>
            <w:shd w:val="clear" w:color="auto" w:fill="auto"/>
            <w:vAlign w:val="center"/>
          </w:tcPr>
          <w:p w14:paraId="0E60CDD6" w14:textId="77777777" w:rsidR="009D7C0B" w:rsidRDefault="00297FF8">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Puno radno vrijeme</w:t>
            </w:r>
          </w:p>
        </w:tc>
      </w:tr>
    </w:tbl>
    <w:p w14:paraId="637805D2" w14:textId="77777777" w:rsidR="009D7C0B" w:rsidRDefault="009D7C0B">
      <w:pPr>
        <w:spacing w:line="300" w:lineRule="auto"/>
        <w:ind w:left="720"/>
        <w:jc w:val="both"/>
        <w:rPr>
          <w:rFonts w:ascii="Times New Roman" w:eastAsia="Times New Roman" w:hAnsi="Times New Roman" w:cs="Times New Roman"/>
          <w:color w:val="000000" w:themeColor="text1"/>
          <w:sz w:val="24"/>
          <w:szCs w:val="24"/>
        </w:rPr>
      </w:pPr>
    </w:p>
    <w:p w14:paraId="463F29E8" w14:textId="77777777" w:rsidR="009D7C0B" w:rsidRDefault="009D7C0B">
      <w:pPr>
        <w:spacing w:line="300" w:lineRule="auto"/>
        <w:ind w:left="720"/>
        <w:jc w:val="both"/>
        <w:rPr>
          <w:rFonts w:ascii="Times New Roman" w:eastAsia="Times New Roman" w:hAnsi="Times New Roman" w:cs="Times New Roman"/>
          <w:color w:val="000000" w:themeColor="text1"/>
          <w:sz w:val="24"/>
          <w:szCs w:val="24"/>
        </w:rPr>
      </w:pPr>
    </w:p>
    <w:p w14:paraId="7E065C5A" w14:textId="77777777" w:rsidR="009D7C0B" w:rsidRDefault="00297FF8">
      <w:pPr>
        <w:pStyle w:val="Naslov3"/>
        <w:rPr>
          <w:rFonts w:ascii="Calibri Light" w:hAnsi="Calibri Light"/>
          <w:color w:val="1F3763"/>
        </w:rPr>
      </w:pPr>
      <w:bookmarkStart w:id="8" w:name="_Toc129263444"/>
      <w:r>
        <w:t>Uloga ravnatelja</w:t>
      </w:r>
      <w:bookmarkEnd w:id="8"/>
    </w:p>
    <w:p w14:paraId="3B7B4B86" w14:textId="77777777" w:rsidR="009D7C0B" w:rsidRDefault="009D7C0B">
      <w:pPr>
        <w:spacing w:line="300" w:lineRule="auto"/>
        <w:rPr>
          <w:rFonts w:ascii="Calibri" w:eastAsia="Calibri" w:hAnsi="Calibri" w:cs="Calibri"/>
          <w:color w:val="000000" w:themeColor="text1"/>
          <w:sz w:val="21"/>
          <w:szCs w:val="21"/>
        </w:rPr>
      </w:pPr>
    </w:p>
    <w:p w14:paraId="7CAC5FFC"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Ravnatelj dječjeg vrtića će biti stručni i poslovni voditelj te će njegova uloga biti vođenje i upravljanje ustanovom i svim njenim segmentima. Ravnatelj će imati aktivnu ulogu profesionalnog menadžera koji će brinuti o ljudskim, financijskim i fizičkim resursima u funkciji ostvarivanja ciljeva i zadaća dječjeg vrtića. Ravnateljeva uloga se može opisati kao jedna od rukovodnih funkcija koja se odnosi na usklađivanje ljudskih potencijala radi ostvarivanja ciljeva odgojno-obrazovnog procesa, odnosno usklađivanje materijalnih, financijskih i ljudskih potencijala, radi postizanja ciljeva dječjeg vrtića.</w:t>
      </w:r>
    </w:p>
    <w:p w14:paraId="3A0FF5F2" w14:textId="77777777" w:rsidR="009D7C0B" w:rsidRDefault="00297FF8">
      <w:pPr>
        <w:spacing w:line="300" w:lineRule="auto"/>
        <w:jc w:val="both"/>
        <w:rPr>
          <w:rFonts w:ascii="Times New Roman" w:eastAsia="Times New Roman" w:hAnsi="Times New Roman" w:cs="Times New Roman"/>
          <w:color w:val="000000" w:themeColor="text1"/>
          <w:sz w:val="24"/>
          <w:szCs w:val="24"/>
        </w:rPr>
      </w:pPr>
      <w:r>
        <w:br w:type="page"/>
      </w:r>
    </w:p>
    <w:p w14:paraId="6D4DF578" w14:textId="7E0D5496" w:rsidR="009D7C0B" w:rsidRDefault="00297FF8">
      <w:pPr>
        <w:spacing w:line="30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Kao stručni voditelj, ravnatelj će:</w:t>
      </w:r>
    </w:p>
    <w:p w14:paraId="5630AD66" w14:textId="77777777" w:rsidR="009D7C0B" w:rsidRDefault="009D7C0B">
      <w:pPr>
        <w:spacing w:line="300" w:lineRule="auto"/>
        <w:ind w:left="1080"/>
        <w:jc w:val="both"/>
        <w:rPr>
          <w:rFonts w:ascii="Times New Roman" w:eastAsia="Times New Roman" w:hAnsi="Times New Roman" w:cs="Times New Roman"/>
          <w:color w:val="000000" w:themeColor="text1"/>
          <w:sz w:val="24"/>
          <w:szCs w:val="24"/>
        </w:rPr>
      </w:pPr>
    </w:p>
    <w:p w14:paraId="125A8446" w14:textId="77777777" w:rsidR="009D7C0B" w:rsidRDefault="00297FF8">
      <w:pPr>
        <w:pStyle w:val="Odlomakpopisa"/>
        <w:numPr>
          <w:ilvl w:val="0"/>
          <w:numId w:val="21"/>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voditi brigu o pisanju godišnjeg plana i programa i kurikuluma ustanove zajedno sa svojim timom, pratit će i evaluirati rad zaposlenika vrtića</w:t>
      </w:r>
    </w:p>
    <w:p w14:paraId="4ADC1E5E" w14:textId="77777777" w:rsidR="009D7C0B" w:rsidRDefault="00297FF8">
      <w:pPr>
        <w:pStyle w:val="Odlomakpopisa"/>
        <w:numPr>
          <w:ilvl w:val="0"/>
          <w:numId w:val="21"/>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brinuti se o stručnom usavršavanju odgajatelja i stručnih suradnika te pronalaziti i uvoditi inovacije u sam rad ustanove</w:t>
      </w:r>
    </w:p>
    <w:p w14:paraId="59B1BFAF" w14:textId="77777777" w:rsidR="009D7C0B" w:rsidRDefault="00297FF8">
      <w:pPr>
        <w:pStyle w:val="Odlomakpopisa"/>
        <w:numPr>
          <w:ilvl w:val="0"/>
          <w:numId w:val="21"/>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motivirati zaposlenike, stvarati pozitivnu klimu u ustanovi i raditi na razvijanju dobrih međuljudskih odnosa putem osiguravanja visoke razine kvalitete kako materijalnih tako i poslovnih, odnosno, stručnih uvjeta</w:t>
      </w:r>
    </w:p>
    <w:p w14:paraId="7D8AA622" w14:textId="77777777" w:rsidR="009D7C0B" w:rsidRDefault="00297FF8">
      <w:pPr>
        <w:pStyle w:val="Odlomakpopisa"/>
        <w:numPr>
          <w:ilvl w:val="0"/>
          <w:numId w:val="21"/>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motivirati zaposlenike da zajedno ostvare ciljeve dječjeg vrtića. To će činiti putem motiviranja tima i kvalitetne komunikacije sa zaposlenicima kako bi oni spremno i dobrovoljno radili na ostvarivanju (zajedničkih) ciljeva</w:t>
      </w:r>
    </w:p>
    <w:p w14:paraId="72571AE2" w14:textId="77777777" w:rsidR="009D7C0B" w:rsidRDefault="00297FF8">
      <w:pPr>
        <w:pStyle w:val="Odlomakpopisa"/>
        <w:numPr>
          <w:ilvl w:val="0"/>
          <w:numId w:val="21"/>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biti usmjeren na osiguravanje visoke razine kvalitete odgojno-obrazovne prakse i kurikuluma, kao i usmjeren na stalni rast svih čimbenika odgojno-obrazovnog procesa putem suradnje i timskog rada sa odgajateljima i stručnim suradnicima dječjem vrtiću, ali i suradnje sa roditeljima</w:t>
      </w:r>
    </w:p>
    <w:p w14:paraId="6336EB12"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Kao poslovni voditelj, ravnatelj će:</w:t>
      </w:r>
    </w:p>
    <w:p w14:paraId="02A31581" w14:textId="77777777" w:rsidR="009D7C0B" w:rsidRDefault="00297FF8">
      <w:pPr>
        <w:pStyle w:val="Odlomakpopisa"/>
        <w:numPr>
          <w:ilvl w:val="0"/>
          <w:numId w:val="21"/>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voditi brigu o financijskim, materijalnim i fizičkim uvjetima u kojima žive djeca i odrasli u ustanovi te brinuti da uvjeti prate i potiču kvalitetan rad zaposlenika</w:t>
      </w:r>
    </w:p>
    <w:p w14:paraId="2CE755B4" w14:textId="77777777" w:rsidR="009D7C0B" w:rsidRDefault="00297FF8">
      <w:pPr>
        <w:pStyle w:val="Odlomakpopisa"/>
        <w:numPr>
          <w:ilvl w:val="0"/>
          <w:numId w:val="21"/>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brinuti o tome da ustanova funkcionira uvijek u najboljem interesu prvenstveno djece, a potom i ostalih sudionika odgojno-obrazovnog procesa</w:t>
      </w:r>
    </w:p>
    <w:p w14:paraId="61829076" w14:textId="77777777" w:rsidR="009D7C0B" w:rsidRDefault="009D7C0B">
      <w:pPr>
        <w:spacing w:line="360" w:lineRule="auto"/>
        <w:ind w:left="1134"/>
        <w:jc w:val="both"/>
        <w:rPr>
          <w:rFonts w:ascii="Times New Roman" w:eastAsia="Times New Roman" w:hAnsi="Times New Roman" w:cs="Times New Roman"/>
          <w:color w:val="000000" w:themeColor="text1"/>
          <w:sz w:val="24"/>
          <w:szCs w:val="24"/>
        </w:rPr>
      </w:pPr>
    </w:p>
    <w:p w14:paraId="094794DC" w14:textId="77777777" w:rsidR="009D7C0B" w:rsidRDefault="00297FF8">
      <w:pPr>
        <w:spacing w:line="360" w:lineRule="auto"/>
        <w:jc w:val="both"/>
      </w:pPr>
      <w:r>
        <w:rPr>
          <w:rFonts w:ascii="Times New Roman" w:eastAsia="Times New Roman" w:hAnsi="Times New Roman" w:cs="Times New Roman"/>
          <w:color w:val="000000" w:themeColor="text1"/>
          <w:sz w:val="24"/>
          <w:szCs w:val="24"/>
        </w:rPr>
        <w:t>Ravnatelj će imati i aktivnu ulogu u povezivanju dječjeg vrtića sa užom i širom zajednicom, suradnju sa fizičkim i pravnim osobama, sudjelovanja u projektima Europskih fondova i drugim načinima pribavljanja dobrobiti za samu ustanovu. Uz navedene poslove, ravnatelj obavlja poslove i zadatke utvrđene posebnim zakonima, Statutom Dječjeg vrtića Mali medo i Pravilnikom o unutarnjem ustrojstvu i načinu rada Dječjeg vrtića Mali medo.</w:t>
      </w:r>
    </w:p>
    <w:p w14:paraId="2BA226A1" w14:textId="77777777" w:rsidR="009D7C0B" w:rsidRDefault="00297FF8">
      <w:pPr>
        <w:spacing w:line="300" w:lineRule="auto"/>
        <w:rPr>
          <w:rFonts w:ascii="Times New Roman" w:eastAsia="Times New Roman" w:hAnsi="Times New Roman" w:cs="Times New Roman"/>
          <w:color w:val="000000" w:themeColor="text1"/>
          <w:sz w:val="24"/>
          <w:szCs w:val="24"/>
        </w:rPr>
      </w:pPr>
      <w:r>
        <w:br w:type="page"/>
      </w:r>
    </w:p>
    <w:p w14:paraId="21027315" w14:textId="77777777" w:rsidR="009D7C0B" w:rsidRDefault="00297FF8">
      <w:pPr>
        <w:pStyle w:val="Naslov3"/>
        <w:rPr>
          <w:rFonts w:ascii="Calibri Light" w:hAnsi="Calibri Light"/>
          <w:color w:val="1F3763"/>
        </w:rPr>
      </w:pPr>
      <w:bookmarkStart w:id="9" w:name="_Toc129263445"/>
      <w:r>
        <w:lastRenderedPageBreak/>
        <w:t>Uloga odgajatelja</w:t>
      </w:r>
      <w:bookmarkEnd w:id="9"/>
    </w:p>
    <w:p w14:paraId="17AD93B2" w14:textId="77777777" w:rsidR="009D7C0B" w:rsidRDefault="009D7C0B">
      <w:pPr>
        <w:spacing w:line="300" w:lineRule="auto"/>
        <w:ind w:left="1440"/>
        <w:jc w:val="both"/>
        <w:rPr>
          <w:rFonts w:ascii="Times New Roman" w:eastAsia="Times New Roman" w:hAnsi="Times New Roman" w:cs="Times New Roman"/>
          <w:color w:val="000000" w:themeColor="text1"/>
          <w:sz w:val="24"/>
          <w:szCs w:val="24"/>
        </w:rPr>
      </w:pPr>
    </w:p>
    <w:p w14:paraId="4BB4CF18"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Odgajatelj djece rane i predškolske dobi radit će na poslovima njege i skrbi te odgoja i obrazovanja djece od navršene treće godine života do polaska u osnovnu školu. Uloga odgajatelja u odgojno-obrazovnom procesu je kompleksna i </w:t>
      </w:r>
      <w:proofErr w:type="spellStart"/>
      <w:r>
        <w:rPr>
          <w:rFonts w:ascii="Times New Roman" w:eastAsia="Times New Roman" w:hAnsi="Times New Roman" w:cs="Times New Roman"/>
          <w:color w:val="000000" w:themeColor="text1"/>
          <w:sz w:val="24"/>
          <w:szCs w:val="24"/>
        </w:rPr>
        <w:t>multidimenzionalna</w:t>
      </w:r>
      <w:proofErr w:type="spellEnd"/>
      <w:r>
        <w:rPr>
          <w:rFonts w:ascii="Times New Roman" w:eastAsia="Times New Roman" w:hAnsi="Times New Roman" w:cs="Times New Roman"/>
          <w:color w:val="000000" w:themeColor="text1"/>
          <w:sz w:val="24"/>
          <w:szCs w:val="24"/>
        </w:rPr>
        <w:t>. (19)</w:t>
      </w:r>
    </w:p>
    <w:p w14:paraId="34F51DBA"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Odgajatelji će posjedovati znanja o djetetovu razvoju i teorijama učenja djece, o </w:t>
      </w:r>
      <w:proofErr w:type="spellStart"/>
      <w:r>
        <w:rPr>
          <w:rFonts w:ascii="Times New Roman" w:eastAsia="Times New Roman" w:hAnsi="Times New Roman" w:cs="Times New Roman"/>
          <w:color w:val="000000" w:themeColor="text1"/>
          <w:sz w:val="24"/>
          <w:szCs w:val="24"/>
        </w:rPr>
        <w:t>razvojnosti</w:t>
      </w:r>
      <w:proofErr w:type="spellEnd"/>
      <w:r>
        <w:rPr>
          <w:rFonts w:ascii="Times New Roman" w:eastAsia="Times New Roman" w:hAnsi="Times New Roman" w:cs="Times New Roman"/>
          <w:color w:val="000000" w:themeColor="text1"/>
          <w:sz w:val="24"/>
          <w:szCs w:val="24"/>
        </w:rPr>
        <w:t xml:space="preserve"> kurikuluma, o tome kako kreirati zdravu, sigurnu i poticajnu sredinu te imati razvijenu sposobnost promatranja djece i kvalitetne komunikacije. Osim što će provoditi odgojno-obrazovni rad sa djecom, odgajatelji će promatrati djecu i njihovu igru i rad te na temelju zapažanja i evaluacije vršiti planiranje daljnjih aktivnosti i rada djece (i odraslih) u vrtiću. (19)</w:t>
      </w:r>
    </w:p>
    <w:p w14:paraId="0E2578C2"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Odgajatelji će, također, raditi na poslovima prikupljanja, izrađivanja i održavanja sredstava za rad s djecom te voditi brigu o kvaliteti, estetskom izgledu i funkcionalnosti svih prostora unutar vrtića, osobito u onim prostorima u kojima vrijeme provode djeca. Uloga odgajatelja je da kreira onakve prostore i materijalne uvjete koji će poticati razvoj i podržavati interese svakog djeteta ponaosob te uvjete koji će omogućiti da svako dijete u potpunosti ostvari svoje potencijale.</w:t>
      </w:r>
    </w:p>
    <w:p w14:paraId="271889A1"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Osim navedenih poslova, odgajateljeva je dužnost voditi dokumentaciju o djeci i njihovom razvoju, sposobnostima i potencijalima. Odgajatelji će voditi razvojne mape svakog djeteta te će po izlasku iz ustanove svako dijete dobiti vlastitu mapu djetinjstva odnosno vremena koje je provelo u samoj ustanovi.</w:t>
      </w:r>
    </w:p>
    <w:p w14:paraId="5D20C329"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Odgajateljev je posao surađivati s djecom, roditeljima, </w:t>
      </w:r>
      <w:proofErr w:type="spellStart"/>
      <w:r>
        <w:rPr>
          <w:rFonts w:ascii="Times New Roman" w:eastAsia="Times New Roman" w:hAnsi="Times New Roman" w:cs="Times New Roman"/>
          <w:color w:val="000000" w:themeColor="text1"/>
          <w:sz w:val="24"/>
          <w:szCs w:val="24"/>
        </w:rPr>
        <w:t>sustručnjacima</w:t>
      </w:r>
      <w:proofErr w:type="spellEnd"/>
      <w:r>
        <w:rPr>
          <w:rFonts w:ascii="Times New Roman" w:eastAsia="Times New Roman" w:hAnsi="Times New Roman" w:cs="Times New Roman"/>
          <w:color w:val="000000" w:themeColor="text1"/>
          <w:sz w:val="24"/>
          <w:szCs w:val="24"/>
        </w:rPr>
        <w:t xml:space="preserve"> i stručnim suradnicima u dječjem vrtiću kao i sa vanjskim čimbenicima u lokalnoj zajednici. Osobit naglasak  dječji vrtić će staviti na suradnju obitelji i vrtića te će odgajatelji imati ključnu ulogu u kreiranju partnerstva s obiteljima. To će činiti putem različitih aktivnosti, poput organizacija roditeljskih sastanaka (informativnih, edukativnih, radioničkih), individualnih sastanaka s roditeljima, organizacija druženja i izleta s roditeljima, pozivanjem roditelja na boravak u grupi s djecom, ali i pozivanjem roditelja da svojim doprinosom sudjeluju u stvaranju vrtićkog kurikuluma.</w:t>
      </w:r>
    </w:p>
    <w:p w14:paraId="671A9527" w14:textId="77777777" w:rsidR="009D7C0B" w:rsidRDefault="00297FF8">
      <w:pPr>
        <w:spacing w:line="360" w:lineRule="auto"/>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Odgajatelji će biti pozvani sudjelovati u kreiranju vrtićkog kurikuluma te će se tražiti od njih da budu aktivni sudionici u rastu i razvoju ustanove te time doprinesu kvaliteti kulture vrtića. Također, odgajatelji će biti dužni provoditi ovaj Program rada s djecom kao i sudjelovati u planiranju i programiranju daljnjeg rada ustanove.</w:t>
      </w:r>
    </w:p>
    <w:p w14:paraId="2998754A" w14:textId="77777777" w:rsidR="009D7C0B" w:rsidRDefault="00297FF8">
      <w:pPr>
        <w:spacing w:line="360" w:lineRule="auto"/>
        <w:jc w:val="both"/>
      </w:pPr>
      <w:r>
        <w:rPr>
          <w:rFonts w:ascii="Times New Roman" w:eastAsia="Times New Roman" w:hAnsi="Times New Roman" w:cs="Times New Roman"/>
          <w:color w:val="000000" w:themeColor="text1"/>
          <w:sz w:val="24"/>
          <w:szCs w:val="24"/>
        </w:rPr>
        <w:lastRenderedPageBreak/>
        <w:t>Struktura radnog tjedna odgajatelja izrađena je na bazi 40 radnih sati tjedno. 27,5 radnih sati tjedno odgajatelj će provoditi u neposrednom radu s djecom dok će ostatak radnih sati provesti u, ranije navedenim, ostalim poslovima. Organizacija rada odgajatelja provodit će se u skladu s potrebama djece s višesatnim preklapanjem radnog vremena, posebice u adaptacijskom periodu. Osim navedenih poslova, odgojitelji obavljaju poslove i zadatke utvrđene posebnim zakonima, Statutom Dječjeg vrtića Mali medo i Pravilnikom o unutarnjem ustrojstvu i načinu rada Dječjeg vrtića Mali medo.</w:t>
      </w:r>
    </w:p>
    <w:p w14:paraId="0DE4B5B7"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66204FF1"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2DBF0D7D"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6B62F1B3"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02F2C34E"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680A4E5D"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19219836" w14:textId="77777777" w:rsidR="009D7C0B" w:rsidRDefault="00297FF8">
      <w:pPr>
        <w:spacing w:line="300" w:lineRule="auto"/>
        <w:rPr>
          <w:rFonts w:ascii="Times New Roman" w:eastAsia="Times New Roman" w:hAnsi="Times New Roman" w:cs="Times New Roman"/>
          <w:color w:val="000000" w:themeColor="text1"/>
          <w:sz w:val="32"/>
          <w:szCs w:val="32"/>
        </w:rPr>
      </w:pPr>
      <w:r>
        <w:br w:type="page"/>
      </w:r>
    </w:p>
    <w:p w14:paraId="063E3CF9" w14:textId="77777777" w:rsidR="009D7C0B" w:rsidRDefault="00297FF8">
      <w:pPr>
        <w:pStyle w:val="Naslov1"/>
        <w:rPr>
          <w:rFonts w:ascii="Calibri Light" w:hAnsi="Calibri Light"/>
        </w:rPr>
      </w:pPr>
      <w:bookmarkStart w:id="10" w:name="_Toc129263446"/>
      <w:r>
        <w:lastRenderedPageBreak/>
        <w:t>MATERIJALNI UVJETI</w:t>
      </w:r>
      <w:bookmarkEnd w:id="10"/>
    </w:p>
    <w:p w14:paraId="296FEF7D" w14:textId="77777777" w:rsidR="009D7C0B" w:rsidRDefault="009D7C0B">
      <w:pPr>
        <w:spacing w:line="360" w:lineRule="auto"/>
        <w:jc w:val="both"/>
        <w:rPr>
          <w:rFonts w:ascii="Times New Roman" w:eastAsia="Times New Roman" w:hAnsi="Times New Roman" w:cs="Times New Roman"/>
          <w:color w:val="000000" w:themeColor="text1"/>
          <w:sz w:val="24"/>
          <w:szCs w:val="24"/>
        </w:rPr>
      </w:pPr>
    </w:p>
    <w:p w14:paraId="068A400C"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Djelatnost ranog i predškolskog odgoja i obrazovanja odvijat će se u novoj, planski izgrađenoj zgradi koja zadovoljava sve sigurnosne i druge uvjete za obavljanje navedene djelatnosti. Primarni desetsatni program će se ostvarivati u sobama dnevnog boravka djece, hodniku i garderobi dječjeg vrtića kao i kraći 6-satni program. Prostori su planski osmišljeni te se prate dječje potrebe, nadograđuju se i obogaćuju ovisno o sadržajima rada i potrebama djece. Njegovat će se kreativan pristup u uređivanju unutrašnjosti prostora vrtića kako bi maksimalno iskoristili sve dostupne uvjete te ih učinili funkcionalnim za provođenje dječjih aktivnosti, a ujedno i poštivali estetske kriterije. Sve prostore će se staviti u funkciju djece vodeći se time da je vrtić dječja kuća u kojoj odrasli kreiraju smisleno okruženje za učenja koja se temelje na suvremenim pedagoškim idejama i znanstvenim spoznajama o učenju djece. Osim unutarnjih prostora vrtića, djeca će biti u prilici koristiti i </w:t>
      </w:r>
      <w:proofErr w:type="spellStart"/>
      <w:r>
        <w:rPr>
          <w:rFonts w:ascii="Times New Roman" w:eastAsia="Times New Roman" w:hAnsi="Times New Roman" w:cs="Times New Roman"/>
          <w:color w:val="000000" w:themeColor="text1"/>
          <w:sz w:val="24"/>
          <w:szCs w:val="24"/>
        </w:rPr>
        <w:t>terasne</w:t>
      </w:r>
      <w:proofErr w:type="spellEnd"/>
      <w:r>
        <w:rPr>
          <w:rFonts w:ascii="Times New Roman" w:eastAsia="Times New Roman" w:hAnsi="Times New Roman" w:cs="Times New Roman"/>
          <w:color w:val="000000" w:themeColor="text1"/>
          <w:sz w:val="24"/>
          <w:szCs w:val="24"/>
        </w:rPr>
        <w:t xml:space="preserve"> prostore kao i ograđeno dječje igralište opremljeno različitim spravama i različitim vrstama terena stavljajući naglasak na sigurnost djece i na zadovoljavanje njihovih potreba i ostvarivanja njihovih prava. Svakodnevni boravak djece na zraku biti će također jedan od bitnih zadataka dječjeg vrtića te će se tim  podržavati zdravlje same djece.</w:t>
      </w:r>
    </w:p>
    <w:p w14:paraId="62CCCF22"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Kao što je već ranije navedeno, samom arhitekturom vrtića omogućena je suradnja između svih soba dnevnog boravka kao i vizualna suradnja sa drugim prostorima unutar zgrade. Time će se doprinijeti većoj cirkulaciji djece kroz prostore kao i korištenje svih prostora vrtića u svrhu dječje igre, učenja i istraživanja.</w:t>
      </w:r>
    </w:p>
    <w:p w14:paraId="4637C1EE"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Svi prostori vrtića biti će opremljeni novim, adekvatnim namještajem koji će time podržavati sigurni boravak djece unutar vrtića.</w:t>
      </w:r>
    </w:p>
    <w:p w14:paraId="798993BB"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Sobe dnevnog boravka djece biti će opremljene različitim stalnim i povremenim interesnim centrima aktivnostima djece. Centri aktivnosti biti će opremljeni standardnom didaktičkom opremom koju će nadopunjavati didaktika napravljena od strane odgajatelja kao i pedagoški neoblikovani materijali, a sami će se poticaji za aktivnosti, učenje i igru djece bazirati na trenutnim dječjim interesima i potrebama. Centri aktivnosti će biti razdvojeni namještajem u razini visine dječjih očiju te omogućavati djeci nesmetano i slobodno korištenje materijala, a odgajatelju dozvoljavati lakši uvid u dječju igru.</w:t>
      </w:r>
    </w:p>
    <w:p w14:paraId="7194DBDC" w14:textId="77777777" w:rsidR="009D7C0B" w:rsidRDefault="00297FF8">
      <w:pPr>
        <w:spacing w:line="300" w:lineRule="auto"/>
        <w:rPr>
          <w:rFonts w:ascii="Times New Roman" w:eastAsia="Times New Roman" w:hAnsi="Times New Roman" w:cs="Times New Roman"/>
          <w:color w:val="000000" w:themeColor="text1"/>
          <w:sz w:val="24"/>
          <w:szCs w:val="24"/>
        </w:rPr>
      </w:pPr>
      <w:r>
        <w:br w:type="page"/>
      </w:r>
    </w:p>
    <w:p w14:paraId="7AB2D8AE" w14:textId="77777777" w:rsidR="009D7C0B" w:rsidRDefault="00297FF8">
      <w:pPr>
        <w:pStyle w:val="Naslov2"/>
        <w:rPr>
          <w:rFonts w:ascii="Calibri Light" w:hAnsi="Calibri Light"/>
        </w:rPr>
      </w:pPr>
      <w:bookmarkStart w:id="11" w:name="_Toc129263447"/>
      <w:r>
        <w:lastRenderedPageBreak/>
        <w:t>3.1. Didaktička oprema</w:t>
      </w:r>
      <w:bookmarkEnd w:id="11"/>
    </w:p>
    <w:p w14:paraId="769D0D3C" w14:textId="77777777" w:rsidR="009D7C0B" w:rsidRDefault="009D7C0B">
      <w:pPr>
        <w:spacing w:line="300" w:lineRule="auto"/>
        <w:rPr>
          <w:rFonts w:ascii="Calibri" w:eastAsia="Calibri" w:hAnsi="Calibri" w:cs="Calibri"/>
          <w:color w:val="000000" w:themeColor="text1"/>
          <w:sz w:val="21"/>
          <w:szCs w:val="21"/>
        </w:rPr>
      </w:pPr>
    </w:p>
    <w:p w14:paraId="1929711E"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Planirana didaktička i materijalna oprema po centrima aktivnosti:</w:t>
      </w:r>
    </w:p>
    <w:p w14:paraId="787CDB7D" w14:textId="77777777" w:rsidR="009D7C0B" w:rsidRDefault="00297FF8">
      <w:pPr>
        <w:pStyle w:val="Odlomakpopisa"/>
        <w:numPr>
          <w:ilvl w:val="0"/>
          <w:numId w:val="20"/>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Centar građenja: kocke različitih veličina i materijala (lego kocke, drvene kocke, prirodni materijali poput kamena ili drva, karton, plastične kocke, spužve – sve čime djeca mogu graditi i konstruirati; različita prometna vozila, prometni znakovi; nacrti za građenje, sprave za mjerenje – metar, ravnala i sl.), alat</w:t>
      </w:r>
    </w:p>
    <w:p w14:paraId="688CDE0F" w14:textId="77777777" w:rsidR="009D7C0B" w:rsidRDefault="00297FF8">
      <w:pPr>
        <w:pStyle w:val="Odlomakpopisa"/>
        <w:numPr>
          <w:ilvl w:val="0"/>
          <w:numId w:val="20"/>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Obiteljski centar: dječja kuhinja, kuhinjska oprema (tanjuri, posude, pribor za jelo i kuhanje, čaše, šalice), kuhinjska pomagala (npr. mikser, mikrovalna pećnica i sl.), različita hrana za igru (voće i povrće od plastike, drva, spužve ili platna ), lutke i oprema za lutke, različita odjeća i obuća za oblačenje i presvlačenje</w:t>
      </w:r>
    </w:p>
    <w:p w14:paraId="3E38973E" w14:textId="77777777" w:rsidR="009D7C0B" w:rsidRDefault="00297FF8">
      <w:pPr>
        <w:pStyle w:val="Odlomakpopisa"/>
        <w:numPr>
          <w:ilvl w:val="0"/>
          <w:numId w:val="20"/>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Centar početnog čitanja i pisanja: olovke, bojice, flomasteri, šiljila, gumice za brisanje, škare, ljepila, slova i brojevi od različitih materijala (spužve, drva, brusnog papira, slamčica), slikovnice, dječje enciklopedije i enciklopedije, društvene igre koje se odnose na početno čitanje i pisanje, ploča za pisanje kredom</w:t>
      </w:r>
    </w:p>
    <w:p w14:paraId="5A265785" w14:textId="77777777" w:rsidR="009D7C0B" w:rsidRDefault="00297FF8">
      <w:pPr>
        <w:pStyle w:val="Odlomakpopisa"/>
        <w:numPr>
          <w:ilvl w:val="0"/>
          <w:numId w:val="20"/>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 xml:space="preserve">Likovni centar: papiri različitih veličina i </w:t>
      </w:r>
      <w:proofErr w:type="spellStart"/>
      <w:r>
        <w:rPr>
          <w:rFonts w:ascii="Times New Roman" w:eastAsia="Times New Roman" w:hAnsi="Times New Roman" w:cs="Times New Roman"/>
          <w:color w:val="000000" w:themeColor="text1"/>
          <w:sz w:val="24"/>
          <w:szCs w:val="24"/>
        </w:rPr>
        <w:t>gramatura</w:t>
      </w:r>
      <w:proofErr w:type="spellEnd"/>
      <w:r>
        <w:rPr>
          <w:rFonts w:ascii="Times New Roman" w:eastAsia="Times New Roman" w:hAnsi="Times New Roman" w:cs="Times New Roman"/>
          <w:color w:val="000000" w:themeColor="text1"/>
          <w:sz w:val="24"/>
          <w:szCs w:val="24"/>
        </w:rPr>
        <w:t xml:space="preserve">, crtaći i slikarski pribor (tempere, vodene boje, olovke, drvene bojice, flomasteri, kistovi, posudice za vodu, crtaći ugljen, tuševi), materijali za prostorno oblikovanje (glina, </w:t>
      </w:r>
      <w:proofErr w:type="spellStart"/>
      <w:r>
        <w:rPr>
          <w:rFonts w:ascii="Times New Roman" w:eastAsia="Times New Roman" w:hAnsi="Times New Roman" w:cs="Times New Roman"/>
          <w:color w:val="000000" w:themeColor="text1"/>
          <w:sz w:val="24"/>
          <w:szCs w:val="24"/>
        </w:rPr>
        <w:t>glinamol</w:t>
      </w:r>
      <w:proofErr w:type="spellEnd"/>
      <w:r>
        <w:rPr>
          <w:rFonts w:ascii="Times New Roman" w:eastAsia="Times New Roman" w:hAnsi="Times New Roman" w:cs="Times New Roman"/>
          <w:color w:val="000000" w:themeColor="text1"/>
          <w:sz w:val="24"/>
          <w:szCs w:val="24"/>
        </w:rPr>
        <w:t xml:space="preserve">, plastelin), ljepila, škare, različiti </w:t>
      </w:r>
      <w:proofErr w:type="spellStart"/>
      <w:r>
        <w:rPr>
          <w:rFonts w:ascii="Times New Roman" w:eastAsia="Times New Roman" w:hAnsi="Times New Roman" w:cs="Times New Roman"/>
          <w:color w:val="000000" w:themeColor="text1"/>
          <w:sz w:val="24"/>
          <w:szCs w:val="24"/>
        </w:rPr>
        <w:t>gliteri</w:t>
      </w:r>
      <w:proofErr w:type="spellEnd"/>
      <w:r>
        <w:rPr>
          <w:rFonts w:ascii="Times New Roman" w:eastAsia="Times New Roman" w:hAnsi="Times New Roman" w:cs="Times New Roman"/>
          <w:color w:val="000000" w:themeColor="text1"/>
          <w:sz w:val="24"/>
          <w:szCs w:val="24"/>
        </w:rPr>
        <w:t>, ukrasne trake i papiri, kolaž papir, pedagoški neoblikovani prirodni materijali za likovno izražavanje i istraživanje</w:t>
      </w:r>
    </w:p>
    <w:p w14:paraId="089716E2" w14:textId="77777777" w:rsidR="009D7C0B" w:rsidRDefault="00297FF8">
      <w:pPr>
        <w:pStyle w:val="Odlomakpopisa"/>
        <w:numPr>
          <w:ilvl w:val="0"/>
          <w:numId w:val="20"/>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Istraživački centar: različiti magneti, povećala, ploče i blokovi za zapisivanje, olovke, bojice, različiti pedagoški nestrukturirani materijali (kamenčići, drveni oblutci, jesenske plodine, školjke, grahorice, grančice, kore drveta i sl.), vaga, metar, ravnala, svjetleći stol</w:t>
      </w:r>
    </w:p>
    <w:p w14:paraId="2B032316" w14:textId="77777777" w:rsidR="009D7C0B" w:rsidRDefault="00297FF8">
      <w:pPr>
        <w:pStyle w:val="Odlomakpopisa"/>
        <w:numPr>
          <w:ilvl w:val="0"/>
          <w:numId w:val="20"/>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Centar za dramske igre: različite vrste lutki (</w:t>
      </w:r>
      <w:proofErr w:type="spellStart"/>
      <w:r>
        <w:rPr>
          <w:rFonts w:ascii="Times New Roman" w:eastAsia="Times New Roman" w:hAnsi="Times New Roman" w:cs="Times New Roman"/>
          <w:color w:val="000000" w:themeColor="text1"/>
          <w:sz w:val="24"/>
          <w:szCs w:val="24"/>
        </w:rPr>
        <w:t>ginjol</w:t>
      </w:r>
      <w:proofErr w:type="spellEnd"/>
      <w:r>
        <w:rPr>
          <w:rFonts w:ascii="Times New Roman" w:eastAsia="Times New Roman" w:hAnsi="Times New Roman" w:cs="Times New Roman"/>
          <w:color w:val="000000" w:themeColor="text1"/>
          <w:sz w:val="24"/>
          <w:szCs w:val="24"/>
        </w:rPr>
        <w:t xml:space="preserve">, štapne lutke, marionete), tekstualni igrokazi, </w:t>
      </w:r>
      <w:proofErr w:type="spellStart"/>
      <w:r>
        <w:rPr>
          <w:rFonts w:ascii="Times New Roman" w:eastAsia="Times New Roman" w:hAnsi="Times New Roman" w:cs="Times New Roman"/>
          <w:color w:val="000000" w:themeColor="text1"/>
          <w:sz w:val="24"/>
          <w:szCs w:val="24"/>
        </w:rPr>
        <w:t>slikopriče</w:t>
      </w:r>
      <w:proofErr w:type="spellEnd"/>
      <w:r>
        <w:rPr>
          <w:rFonts w:ascii="Times New Roman" w:eastAsia="Times New Roman" w:hAnsi="Times New Roman" w:cs="Times New Roman"/>
          <w:color w:val="000000" w:themeColor="text1"/>
          <w:sz w:val="24"/>
          <w:szCs w:val="24"/>
        </w:rPr>
        <w:t>, slikoviti prikazi kazališta i sl.</w:t>
      </w:r>
    </w:p>
    <w:p w14:paraId="07FED97A" w14:textId="77777777" w:rsidR="009D7C0B" w:rsidRDefault="00297FF8">
      <w:pPr>
        <w:pStyle w:val="Odlomakpopisa"/>
        <w:numPr>
          <w:ilvl w:val="0"/>
          <w:numId w:val="20"/>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Centar za stolno-manipulativne igre: društvene igre, slagalice, umetaljke</w:t>
      </w:r>
    </w:p>
    <w:p w14:paraId="6BBD7AFA" w14:textId="77777777" w:rsidR="009D7C0B" w:rsidRDefault="00297FF8">
      <w:pPr>
        <w:pStyle w:val="Odlomakpopisa"/>
        <w:numPr>
          <w:ilvl w:val="0"/>
          <w:numId w:val="20"/>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Centar za osamu (mirni/meki centar): tepih, jastuci, baldahin, fotelje/kauč, intimno svjetlo</w:t>
      </w:r>
    </w:p>
    <w:p w14:paraId="54CD245A" w14:textId="77777777" w:rsidR="009D7C0B" w:rsidRDefault="009D7C0B">
      <w:pPr>
        <w:spacing w:line="360" w:lineRule="auto"/>
        <w:jc w:val="both"/>
        <w:rPr>
          <w:rFonts w:ascii="Times New Roman" w:eastAsia="Times New Roman" w:hAnsi="Times New Roman" w:cs="Times New Roman"/>
          <w:color w:val="000000" w:themeColor="text1"/>
          <w:sz w:val="24"/>
          <w:szCs w:val="24"/>
        </w:rPr>
      </w:pPr>
    </w:p>
    <w:p w14:paraId="29EC1179"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Kod pripreme sobe dnevnog boravka i raspoređivanja centara aktivnosti, vodit će se saznanjima i pravilima struke o rasporedu centara (npr. centri sa mirnijim aktivnostima biti će odvojeni od </w:t>
      </w:r>
      <w:r>
        <w:rPr>
          <w:rFonts w:ascii="Times New Roman" w:eastAsia="Times New Roman" w:hAnsi="Times New Roman" w:cs="Times New Roman"/>
          <w:color w:val="000000" w:themeColor="text1"/>
          <w:sz w:val="24"/>
          <w:szCs w:val="24"/>
        </w:rPr>
        <w:lastRenderedPageBreak/>
        <w:t>centara za dinamičnije i glasnije aktivnosti, likovni centar bit će smješten blizu kupaonice radi izvora vode i slično) kako bi djeca što slobodnije mogla sudjelovati u aktivnostima koja su odabrala te kako bi mogli što neometanije cirkulirati prostorom i izmjenjivati aktivnosti prema njihovim preferencijama odnosno koncentrirati se na određenu odabranu aktivnost.</w:t>
      </w:r>
    </w:p>
    <w:p w14:paraId="4D351293" w14:textId="1C4E5FE4"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Vanjski prostor vrtića opremljen</w:t>
      </w:r>
      <w:r w:rsidR="00DC1D9B">
        <w:rPr>
          <w:rFonts w:ascii="Times New Roman" w:eastAsia="Times New Roman" w:hAnsi="Times New Roman" w:cs="Times New Roman"/>
          <w:color w:val="000000" w:themeColor="text1"/>
          <w:sz w:val="24"/>
          <w:szCs w:val="24"/>
        </w:rPr>
        <w:t xml:space="preserve"> je</w:t>
      </w:r>
      <w:r>
        <w:rPr>
          <w:rFonts w:ascii="Times New Roman" w:eastAsia="Times New Roman" w:hAnsi="Times New Roman" w:cs="Times New Roman"/>
          <w:color w:val="000000" w:themeColor="text1"/>
          <w:sz w:val="24"/>
          <w:szCs w:val="24"/>
        </w:rPr>
        <w:t xml:space="preserve"> različitim spravama (ljuljačke, penjalice, klackalice, tobogani, tuneli), a vrtićko dvorište pokriveno različitim vrstama podloga (trava, zemlja, tartan podloge/</w:t>
      </w:r>
      <w:proofErr w:type="spellStart"/>
      <w:r>
        <w:rPr>
          <w:rFonts w:ascii="Times New Roman" w:eastAsia="Times New Roman" w:hAnsi="Times New Roman" w:cs="Times New Roman"/>
          <w:color w:val="000000" w:themeColor="text1"/>
          <w:sz w:val="24"/>
          <w:szCs w:val="24"/>
        </w:rPr>
        <w:t>antistres</w:t>
      </w:r>
      <w:proofErr w:type="spellEnd"/>
      <w:r>
        <w:rPr>
          <w:rFonts w:ascii="Times New Roman" w:eastAsia="Times New Roman" w:hAnsi="Times New Roman" w:cs="Times New Roman"/>
          <w:color w:val="000000" w:themeColor="text1"/>
          <w:sz w:val="24"/>
          <w:szCs w:val="24"/>
        </w:rPr>
        <w:t xml:space="preserve"> ploče). Uz sam vrtić nalaze se parkirna mjesta.</w:t>
      </w:r>
    </w:p>
    <w:p w14:paraId="2CC77921"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Pri nabavci i opremanju didaktičkim materijalima i sredstvima za rad, vodit će se time da materijali zadovolje sve kriterije kvalitetnih poticaja za djecu uključujući pedagošku dimenziju (prilagođenost dobi, </w:t>
      </w:r>
      <w:proofErr w:type="spellStart"/>
      <w:r>
        <w:rPr>
          <w:rFonts w:ascii="Times New Roman" w:eastAsia="Times New Roman" w:hAnsi="Times New Roman" w:cs="Times New Roman"/>
          <w:color w:val="000000" w:themeColor="text1"/>
          <w:sz w:val="24"/>
          <w:szCs w:val="24"/>
        </w:rPr>
        <w:t>multisenzoričnost</w:t>
      </w:r>
      <w:proofErr w:type="spellEnd"/>
      <w:r>
        <w:rPr>
          <w:rFonts w:ascii="Times New Roman" w:eastAsia="Times New Roman" w:hAnsi="Times New Roman" w:cs="Times New Roman"/>
          <w:color w:val="000000" w:themeColor="text1"/>
          <w:sz w:val="24"/>
          <w:szCs w:val="24"/>
        </w:rPr>
        <w:t>, polivalentnost, dostupnost), estetski izgled (uredni, skladni materijali koji pozivaju dijete na igru), funkcionalnost materijala kao i sigurnosni aspekt (lakoća manipuliranja, cjelovitost materijala, čvrstoća, odnosno, fizička kvaliteta materijala). Također, naglasak će se staviti na strukturiranje materijala kako bi djeca imala što bolji uvid u ponuđene materijale. Smatramo kako skladnost, urednost i estetski izgled same ponude materijala za igru uvelike doprinosi samoj igri i kvaliteti aktivnosti.</w:t>
      </w:r>
    </w:p>
    <w:p w14:paraId="1231BE67" w14:textId="77777777" w:rsidR="009D7C0B" w:rsidRDefault="009D7C0B">
      <w:pPr>
        <w:spacing w:line="360" w:lineRule="auto"/>
        <w:jc w:val="both"/>
        <w:rPr>
          <w:rFonts w:ascii="Times New Roman" w:eastAsia="Times New Roman" w:hAnsi="Times New Roman" w:cs="Times New Roman"/>
          <w:color w:val="000000" w:themeColor="text1"/>
          <w:sz w:val="24"/>
          <w:szCs w:val="24"/>
        </w:rPr>
      </w:pPr>
    </w:p>
    <w:p w14:paraId="7F610D5E" w14:textId="77777777" w:rsidR="009D7C0B" w:rsidRDefault="00297FF8">
      <w:pPr>
        <w:pStyle w:val="Naslov3"/>
        <w:rPr>
          <w:rFonts w:ascii="Calibri Light" w:hAnsi="Calibri Light"/>
          <w:color w:val="1F3763"/>
        </w:rPr>
      </w:pPr>
      <w:bookmarkStart w:id="12" w:name="_Toc129263448"/>
      <w:r>
        <w:t>3.1.1. Hodnici, garderobe</w:t>
      </w:r>
      <w:bookmarkEnd w:id="12"/>
    </w:p>
    <w:p w14:paraId="36FEB5B0" w14:textId="77777777" w:rsidR="009D7C0B" w:rsidRDefault="009D7C0B">
      <w:pPr>
        <w:spacing w:line="360" w:lineRule="auto"/>
        <w:jc w:val="both"/>
        <w:rPr>
          <w:rFonts w:ascii="Times New Roman" w:eastAsia="Times New Roman" w:hAnsi="Times New Roman" w:cs="Times New Roman"/>
          <w:color w:val="000000" w:themeColor="text1"/>
          <w:sz w:val="24"/>
          <w:szCs w:val="24"/>
        </w:rPr>
      </w:pPr>
    </w:p>
    <w:p w14:paraId="4CB50CB8" w14:textId="195878D6"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Garderobe su odvojene od sobe dnevnog boravka. Svaka soba dnevnog boravka ima svoju garderobu sa ormarićima gdje roditelji odlažu stvari te klupicama koje služe za </w:t>
      </w:r>
      <w:proofErr w:type="spellStart"/>
      <w:r>
        <w:rPr>
          <w:rFonts w:ascii="Times New Roman" w:eastAsia="Times New Roman" w:hAnsi="Times New Roman" w:cs="Times New Roman"/>
          <w:color w:val="000000" w:themeColor="text1"/>
          <w:sz w:val="24"/>
          <w:szCs w:val="24"/>
        </w:rPr>
        <w:t>pre</w:t>
      </w:r>
      <w:r w:rsidR="00DC1D9B">
        <w:rPr>
          <w:rFonts w:ascii="Times New Roman" w:eastAsia="Times New Roman" w:hAnsi="Times New Roman" w:cs="Times New Roman"/>
          <w:color w:val="000000" w:themeColor="text1"/>
          <w:sz w:val="24"/>
          <w:szCs w:val="24"/>
        </w:rPr>
        <w:t>z</w:t>
      </w:r>
      <w:r>
        <w:rPr>
          <w:rFonts w:ascii="Times New Roman" w:eastAsia="Times New Roman" w:hAnsi="Times New Roman" w:cs="Times New Roman"/>
          <w:color w:val="000000" w:themeColor="text1"/>
          <w:sz w:val="24"/>
          <w:szCs w:val="24"/>
        </w:rPr>
        <w:t>uvanje</w:t>
      </w:r>
      <w:proofErr w:type="spellEnd"/>
      <w:r>
        <w:rPr>
          <w:rFonts w:ascii="Times New Roman" w:eastAsia="Times New Roman" w:hAnsi="Times New Roman" w:cs="Times New Roman"/>
          <w:color w:val="000000" w:themeColor="text1"/>
          <w:sz w:val="24"/>
          <w:szCs w:val="24"/>
        </w:rPr>
        <w:t xml:space="preserve"> djece. </w:t>
      </w:r>
    </w:p>
    <w:p w14:paraId="629E58C8" w14:textId="77777777" w:rsidR="009D7C0B" w:rsidRDefault="00297FF8">
      <w:pPr>
        <w:pStyle w:val="Naslov3"/>
        <w:rPr>
          <w:rFonts w:ascii="Calibri Light" w:hAnsi="Calibri Light"/>
          <w:color w:val="1F3763"/>
        </w:rPr>
      </w:pPr>
      <w:bookmarkStart w:id="13" w:name="_Toc129263449"/>
      <w:r>
        <w:t>3.1.2. Sanitarni prostori</w:t>
      </w:r>
      <w:bookmarkEnd w:id="13"/>
    </w:p>
    <w:p w14:paraId="30D7AA69" w14:textId="77777777" w:rsidR="009D7C0B" w:rsidRDefault="009D7C0B">
      <w:pPr>
        <w:spacing w:line="360" w:lineRule="auto"/>
        <w:jc w:val="both"/>
        <w:rPr>
          <w:rFonts w:ascii="Times New Roman" w:eastAsia="Times New Roman" w:hAnsi="Times New Roman" w:cs="Times New Roman"/>
          <w:color w:val="000000" w:themeColor="text1"/>
          <w:sz w:val="24"/>
          <w:szCs w:val="24"/>
        </w:rPr>
      </w:pPr>
    </w:p>
    <w:p w14:paraId="1A89A7C0"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Odvojeni su od sobe dnevnog boravka. Sadrže tri </w:t>
      </w:r>
      <w:proofErr w:type="spellStart"/>
      <w:r>
        <w:rPr>
          <w:rFonts w:ascii="Times New Roman" w:eastAsia="Times New Roman" w:hAnsi="Times New Roman" w:cs="Times New Roman"/>
          <w:color w:val="000000" w:themeColor="text1"/>
          <w:sz w:val="24"/>
          <w:szCs w:val="24"/>
        </w:rPr>
        <w:t>wc-a</w:t>
      </w:r>
      <w:proofErr w:type="spellEnd"/>
      <w:r>
        <w:rPr>
          <w:rFonts w:ascii="Times New Roman" w:eastAsia="Times New Roman" w:hAnsi="Times New Roman" w:cs="Times New Roman"/>
          <w:color w:val="000000" w:themeColor="text1"/>
          <w:sz w:val="24"/>
          <w:szCs w:val="24"/>
        </w:rPr>
        <w:t xml:space="preserve"> i četiri umivaonika. Kupaonica je od sobe dnevnog boravka odijeljena velikim fiksnim prozorom kako bi odgojitelji u svakom trenutku mogli pratiti događanja u sobi dnevnog boravka za vrijeme kad presvlače djecu ili obavljaju potrebne radnje u kupaonici.</w:t>
      </w:r>
    </w:p>
    <w:p w14:paraId="7196D064" w14:textId="77777777" w:rsidR="009D7C0B" w:rsidRDefault="00297FF8">
      <w:pPr>
        <w:spacing w:line="300" w:lineRule="auto"/>
        <w:rPr>
          <w:rFonts w:ascii="Times New Roman" w:eastAsia="Times New Roman" w:hAnsi="Times New Roman" w:cs="Times New Roman"/>
          <w:color w:val="000000" w:themeColor="text1"/>
          <w:sz w:val="32"/>
          <w:szCs w:val="32"/>
        </w:rPr>
      </w:pPr>
      <w:r>
        <w:br w:type="page"/>
      </w:r>
    </w:p>
    <w:p w14:paraId="3773E906" w14:textId="77777777" w:rsidR="009D7C0B" w:rsidRDefault="00297FF8">
      <w:pPr>
        <w:pStyle w:val="Naslov1"/>
        <w:rPr>
          <w:rFonts w:ascii="Calibri Light" w:hAnsi="Calibri Light"/>
        </w:rPr>
      </w:pPr>
      <w:bookmarkStart w:id="14" w:name="_Toc129263450"/>
      <w:r>
        <w:lastRenderedPageBreak/>
        <w:t>ODGOJNO - OBRAZOVNI RAD</w:t>
      </w:r>
      <w:bookmarkEnd w:id="14"/>
    </w:p>
    <w:p w14:paraId="76D2C3A0"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Odgojno-obrazovni rad temeljit će se na humanističko-razvojnoj koncepciji i holističkom pristupu razvoja djeteta, prema relevantnim i važećim dokumentima sa područja ranog i predškolskog odgoja i obrazovanja u Hrvatskoj: </w:t>
      </w:r>
    </w:p>
    <w:p w14:paraId="40B48786" w14:textId="77777777" w:rsidR="009D7C0B" w:rsidRDefault="00297FF8">
      <w:pPr>
        <w:pStyle w:val="Odlomakpopisa"/>
        <w:numPr>
          <w:ilvl w:val="0"/>
          <w:numId w:val="19"/>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Programskom usmjerenju odgoja i obrazovanja predškolske djece</w:t>
      </w:r>
    </w:p>
    <w:p w14:paraId="5F1377F5" w14:textId="77777777" w:rsidR="009D7C0B" w:rsidRDefault="00297FF8">
      <w:pPr>
        <w:pStyle w:val="Odlomakpopisa"/>
        <w:numPr>
          <w:ilvl w:val="0"/>
          <w:numId w:val="19"/>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Koncepciji razvoja predškolskog odgoja</w:t>
      </w:r>
    </w:p>
    <w:p w14:paraId="5ECB04E3" w14:textId="77777777" w:rsidR="009D7C0B" w:rsidRDefault="00297FF8">
      <w:pPr>
        <w:pStyle w:val="Odlomakpopisa"/>
        <w:numPr>
          <w:ilvl w:val="0"/>
          <w:numId w:val="19"/>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Zakonu o predškolskom odgoju i naobrazbi</w:t>
      </w:r>
    </w:p>
    <w:p w14:paraId="140A6679" w14:textId="77777777" w:rsidR="009D7C0B" w:rsidRDefault="00297FF8">
      <w:pPr>
        <w:pStyle w:val="Odlomakpopisa"/>
        <w:numPr>
          <w:ilvl w:val="0"/>
          <w:numId w:val="19"/>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Državnom pedagoškom standardu</w:t>
      </w:r>
    </w:p>
    <w:p w14:paraId="44B641EB" w14:textId="77777777" w:rsidR="009D7C0B" w:rsidRDefault="00297FF8">
      <w:pPr>
        <w:pStyle w:val="Odlomakpopisa"/>
        <w:numPr>
          <w:ilvl w:val="0"/>
          <w:numId w:val="19"/>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Nacionalnim kurikulumom za rani i predškolski odgoj i obrazovanje</w:t>
      </w:r>
    </w:p>
    <w:p w14:paraId="34566991" w14:textId="77777777" w:rsidR="009D7C0B" w:rsidRDefault="00297FF8">
      <w:pPr>
        <w:pStyle w:val="Odlomakpopisa"/>
        <w:numPr>
          <w:ilvl w:val="0"/>
          <w:numId w:val="19"/>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Prijedlogu koncepcije razvoja predškolskog odgoja</w:t>
      </w:r>
    </w:p>
    <w:p w14:paraId="71CE1497" w14:textId="77777777" w:rsidR="009D7C0B" w:rsidRDefault="00297FF8">
      <w:pPr>
        <w:pStyle w:val="Odlomakpopisa"/>
        <w:numPr>
          <w:ilvl w:val="0"/>
          <w:numId w:val="19"/>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Programu zdravstvene zaštite djece, higijene i pravilne prehrane</w:t>
      </w:r>
    </w:p>
    <w:p w14:paraId="069F202D" w14:textId="77777777" w:rsidR="009D7C0B" w:rsidRDefault="00297FF8">
      <w:pPr>
        <w:pStyle w:val="Odlomakpopisa"/>
        <w:numPr>
          <w:ilvl w:val="0"/>
          <w:numId w:val="19"/>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Razvojnim sposobnostima djece</w:t>
      </w:r>
    </w:p>
    <w:p w14:paraId="7CBB3DB3" w14:textId="77777777" w:rsidR="009D7C0B" w:rsidRDefault="00297FF8">
      <w:pPr>
        <w:pStyle w:val="Odlomakpopisa"/>
        <w:numPr>
          <w:ilvl w:val="0"/>
          <w:numId w:val="19"/>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Konvencije o pravima djeteta</w:t>
      </w:r>
    </w:p>
    <w:p w14:paraId="1E34DB8F" w14:textId="35C18E80"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Odgojno – obrazovni rad će se, također, temeljiti i na tzv. </w:t>
      </w:r>
      <w:r>
        <w:rPr>
          <w:rFonts w:ascii="Times New Roman" w:eastAsia="Times New Roman" w:hAnsi="Times New Roman" w:cs="Times New Roman"/>
          <w:i/>
          <w:iCs/>
          <w:color w:val="000000" w:themeColor="text1"/>
          <w:sz w:val="24"/>
          <w:szCs w:val="24"/>
        </w:rPr>
        <w:t>Novoj paradigmi djetinjstva</w:t>
      </w:r>
      <w:r>
        <w:rPr>
          <w:rFonts w:ascii="Times New Roman" w:eastAsia="Times New Roman" w:hAnsi="Times New Roman" w:cs="Times New Roman"/>
          <w:color w:val="000000" w:themeColor="text1"/>
          <w:sz w:val="24"/>
          <w:szCs w:val="24"/>
        </w:rPr>
        <w:t xml:space="preserve">  odnosno ranog i predškolskog odgoja i obrazovanja i njenim temeljnim postavkama da je dijete od rođenja zasebna osobnost koju, kao takvu, treba poštovati i ozbiljno shvaćati, da ono nije objekt u procesu učenja već da je subjekt koji aktivno participira i konstruira vlastiti život i učenje, da djetinjstvo nije pripremna faza za budući život već je životna faza koja ima svoje vrijednosti i kulturu te da je ono proces socijalne konstrukcije koji djeca i odrasli zajedno grade kao i da je djetinjstvo proces koji se </w:t>
      </w:r>
      <w:proofErr w:type="spellStart"/>
      <w:r>
        <w:rPr>
          <w:rFonts w:ascii="Times New Roman" w:eastAsia="Times New Roman" w:hAnsi="Times New Roman" w:cs="Times New Roman"/>
          <w:color w:val="000000" w:themeColor="text1"/>
          <w:sz w:val="24"/>
          <w:szCs w:val="24"/>
        </w:rPr>
        <w:t>sukonstruira</w:t>
      </w:r>
      <w:proofErr w:type="spellEnd"/>
      <w:r>
        <w:rPr>
          <w:rFonts w:ascii="Times New Roman" w:eastAsia="Times New Roman" w:hAnsi="Times New Roman" w:cs="Times New Roman"/>
          <w:color w:val="000000" w:themeColor="text1"/>
          <w:sz w:val="24"/>
          <w:szCs w:val="24"/>
        </w:rPr>
        <w:t xml:space="preserve"> u specifičnom vremenskom, prostornom i kulturološkom kontekstu u kojem se gradi i mijenja.</w:t>
      </w:r>
    </w:p>
    <w:p w14:paraId="5CE6C909"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Bitne zadaće odgojno-obrazovnog rada dječjeg vrtića temeljit će se na razvojnim karakteristikama djeteta i zadovoljenju njegovih potreba, interesa i prava. U dječjem će se vrtiću pratiti suvremene spoznaje o učenju djece pa se tako neće podržavati unaprijed planirane i strukturirane aktivnosti i sadržaje, već će se aktivnosti temeljiti na specifičnim, korektnim i trenutnim interesima djece i njihovim potrebama te spoznaji da djeca najbolje uče neposrednim iskustvom kroz igru. Također će se njegovati i promicati znanstvene spoznaje o samom učenju djece pa će se podržavati integrirani način učenja djece i poticati situacijsko učenje.</w:t>
      </w:r>
    </w:p>
    <w:p w14:paraId="002C8187"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Praćenjem djece i dokumentiranjem njihovih aktivnosti (fotografski i video zapisi, anegdotske bilješke, zabilješke, intervjui, liste praćenja djece, dječji radovi i drugi oblici dokumentiranja) odgajatelji će planirati aktivnosti i realizirati ih projektnim načinom ili tematskim programiranjem kako bi djeci omogućili dublje i intenzivnije proučavanje tema koje su sami </w:t>
      </w:r>
      <w:r>
        <w:rPr>
          <w:rFonts w:ascii="Times New Roman" w:eastAsia="Times New Roman" w:hAnsi="Times New Roman" w:cs="Times New Roman"/>
          <w:color w:val="000000" w:themeColor="text1"/>
          <w:sz w:val="24"/>
          <w:szCs w:val="24"/>
        </w:rPr>
        <w:lastRenderedPageBreak/>
        <w:t>inicirali. Učenje djece odvijat će se kroz igru (temeljna aktivnost djece rane i predškolske dobi i dominantni oblik učenja) koja djeci omogućava da na njima svojstven način usvoje upotrebljivo, holističko znanje.</w:t>
      </w:r>
    </w:p>
    <w:p w14:paraId="7C7A2CD9" w14:textId="5D848D0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Uloga dokumentacije u procesu stvaranja organizacije koja uči i </w:t>
      </w:r>
      <w:proofErr w:type="spellStart"/>
      <w:r>
        <w:rPr>
          <w:rFonts w:ascii="Times New Roman" w:eastAsia="Times New Roman" w:hAnsi="Times New Roman" w:cs="Times New Roman"/>
          <w:color w:val="000000" w:themeColor="text1"/>
          <w:sz w:val="24"/>
          <w:szCs w:val="24"/>
        </w:rPr>
        <w:t>sukonstruiranja</w:t>
      </w:r>
      <w:proofErr w:type="spellEnd"/>
      <w:r>
        <w:rPr>
          <w:rFonts w:ascii="Times New Roman" w:eastAsia="Times New Roman" w:hAnsi="Times New Roman" w:cs="Times New Roman"/>
          <w:color w:val="000000" w:themeColor="text1"/>
          <w:sz w:val="24"/>
          <w:szCs w:val="24"/>
        </w:rPr>
        <w:t xml:space="preserve"> kurikuluma, očituje se i kao pomoć odgajateljima u procesu zajedničkog promišljanja njihove odgojno-obrazovne prakse. Jer, vrtić – zajednica koja uči predstavlja sustav u kojem je svaka odgojna skupina organ zajedničkog tijela, koji egzistira toliko uspješno koliko uspješno egzistira tijelo kao cjelina. Zajedničko proučavanje dokumentacije može pomoći u razmjeni informacija i djelića razumijevanja djeteta koje sobom donosi svaki pojedini odgajatelj. Drugim riječima, dokumentacija odgajateljima može pomoći u zajedničkom izgrađivanju, tj. </w:t>
      </w:r>
      <w:proofErr w:type="spellStart"/>
      <w:r>
        <w:rPr>
          <w:rFonts w:ascii="Times New Roman" w:eastAsia="Times New Roman" w:hAnsi="Times New Roman" w:cs="Times New Roman"/>
          <w:color w:val="000000" w:themeColor="text1"/>
          <w:sz w:val="24"/>
          <w:szCs w:val="24"/>
        </w:rPr>
        <w:t>sukonstruiranju</w:t>
      </w:r>
      <w:proofErr w:type="spellEnd"/>
      <w:r>
        <w:rPr>
          <w:rFonts w:ascii="Times New Roman" w:eastAsia="Times New Roman" w:hAnsi="Times New Roman" w:cs="Times New Roman"/>
          <w:color w:val="000000" w:themeColor="text1"/>
          <w:sz w:val="24"/>
          <w:szCs w:val="24"/>
        </w:rPr>
        <w:t xml:space="preserve"> boljeg razumijevanja djece, koje je pretpostavka kvalitetnog odgojno-obrazovnog rada. Njena vrijednost posebno dolazi do izražaja u zajedničkoj refleksiji odgajatelja jer omogućuje analizu vlastitih intervencija u aktivnostima s djecom i procjenjivanje ukupne kvalitete vlastitog </w:t>
      </w:r>
      <w:proofErr w:type="spellStart"/>
      <w:r>
        <w:rPr>
          <w:rFonts w:ascii="Times New Roman" w:eastAsia="Times New Roman" w:hAnsi="Times New Roman" w:cs="Times New Roman"/>
          <w:color w:val="000000" w:themeColor="text1"/>
          <w:sz w:val="24"/>
          <w:szCs w:val="24"/>
        </w:rPr>
        <w:t>odojno</w:t>
      </w:r>
      <w:proofErr w:type="spellEnd"/>
      <w:r>
        <w:rPr>
          <w:rFonts w:ascii="Times New Roman" w:eastAsia="Times New Roman" w:hAnsi="Times New Roman" w:cs="Times New Roman"/>
          <w:color w:val="000000" w:themeColor="text1"/>
          <w:sz w:val="24"/>
          <w:szCs w:val="24"/>
        </w:rPr>
        <w:t xml:space="preserve">-obrazovnog rada. </w:t>
      </w:r>
    </w:p>
    <w:p w14:paraId="237ED31F" w14:textId="41233F2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Temeljni ciljevi odgojno-obrazovnog rada usmjerit će se na pružanje podrške holističkom razvoju djece, razvoju osobnosti djeteta, poštivanju dječjih prava u svim aspektima (prema Konvenciji o pravima djeteta), kao i poticanje razvoja ključnih kompetencija za cjeloživotno učenje (komunikacija na materinskom jeziku, komunikacija na stranim jezicima, matematička kompetencija i osnovne kompetencije u prirodoslovlju, digitalna kompetencija, učiti kako učiti, socijalna i građanska kompetencija, inicijativa i poduzetnost, kulturna svijest i izražavanje) te promociju važnosti održivog razvoja. </w:t>
      </w:r>
    </w:p>
    <w:p w14:paraId="0F02C00C"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Vođeni Nacionalnim kurikulumom za rani i predškolski odgoj i obrazovanje, ističemo usmjerenje na osiguranje dobrobiti za dijete. Osigurati </w:t>
      </w:r>
      <w:proofErr w:type="spellStart"/>
      <w:r>
        <w:rPr>
          <w:rFonts w:ascii="Times New Roman" w:eastAsia="Times New Roman" w:hAnsi="Times New Roman" w:cs="Times New Roman"/>
          <w:color w:val="000000" w:themeColor="text1"/>
          <w:sz w:val="24"/>
          <w:szCs w:val="24"/>
        </w:rPr>
        <w:t>multidimenzionalan</w:t>
      </w:r>
      <w:proofErr w:type="spellEnd"/>
      <w:r>
        <w:rPr>
          <w:rFonts w:ascii="Times New Roman" w:eastAsia="Times New Roman" w:hAnsi="Times New Roman" w:cs="Times New Roman"/>
          <w:color w:val="000000" w:themeColor="text1"/>
          <w:sz w:val="24"/>
          <w:szCs w:val="24"/>
        </w:rPr>
        <w:t>, interaktivni, dinamični i kontekstualan proces kojim se integrira zdravo i uspješno individualno funkcioniranje te pozitivni socijalni odnosi u kvalitetnom okruženju vrtića.</w:t>
      </w:r>
    </w:p>
    <w:p w14:paraId="35537728"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Osobito poticati stvaralačke mogućnosti kao (prema Programskom usmjerenju, 1991.):</w:t>
      </w:r>
    </w:p>
    <w:p w14:paraId="130B7923" w14:textId="77777777" w:rsidR="009D7C0B" w:rsidRDefault="00297FF8">
      <w:pPr>
        <w:pStyle w:val="Odlomakpopisa"/>
        <w:numPr>
          <w:ilvl w:val="0"/>
          <w:numId w:val="18"/>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Znatiželjan, aktivan i stvaralački odnos prema okolini</w:t>
      </w:r>
    </w:p>
    <w:p w14:paraId="69ED8337" w14:textId="77777777" w:rsidR="009D7C0B" w:rsidRDefault="00297FF8">
      <w:pPr>
        <w:pStyle w:val="Odlomakpopisa"/>
        <w:numPr>
          <w:ilvl w:val="0"/>
          <w:numId w:val="18"/>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Cjeloviti oblici opažanja i imaginacije</w:t>
      </w:r>
    </w:p>
    <w:p w14:paraId="67112603" w14:textId="77777777" w:rsidR="009D7C0B" w:rsidRDefault="00297FF8">
      <w:pPr>
        <w:pStyle w:val="Odlomakpopisa"/>
        <w:numPr>
          <w:ilvl w:val="0"/>
          <w:numId w:val="18"/>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Razvoj govora te osnovnih oblika ljudskog komuniciranja</w:t>
      </w:r>
    </w:p>
    <w:p w14:paraId="6E680343" w14:textId="77777777" w:rsidR="009D7C0B" w:rsidRDefault="00297FF8">
      <w:pPr>
        <w:pStyle w:val="Odlomakpopisa"/>
        <w:numPr>
          <w:ilvl w:val="0"/>
          <w:numId w:val="18"/>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Razvoj društvenosti, suosjećanja i samokontrole</w:t>
      </w:r>
    </w:p>
    <w:p w14:paraId="74A733F1" w14:textId="77777777" w:rsidR="009D7C0B" w:rsidRDefault="00297FF8">
      <w:pPr>
        <w:pStyle w:val="Odlomakpopisa"/>
        <w:numPr>
          <w:ilvl w:val="0"/>
          <w:numId w:val="18"/>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Senzibilnost za glazbu, poetsku riječ, različite oblike umjetničkog izražavanja i dr.</w:t>
      </w:r>
    </w:p>
    <w:p w14:paraId="61CFB399"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U planiranju odgojno-obrazovnog rada vodit će se briga o specifičnosti odgojne skupine te psihofizičkim mogućnostima, potrebama djece te socijalnim, ekonomskim, kulturnim, vjerskim i drugim potrebama polaznika našeg vrtića i sredine u kojoj živimo.</w:t>
      </w:r>
    </w:p>
    <w:p w14:paraId="08F7C78B"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 radu s djecom osuvremenjivat će se humanističko-razvojni pristup organizacijom razvojno-primjerene prakse, u skladu sa tri osnovna načela:</w:t>
      </w:r>
    </w:p>
    <w:p w14:paraId="0C9EB3AC" w14:textId="77777777" w:rsidR="009D7C0B" w:rsidRDefault="00297FF8">
      <w:pPr>
        <w:pStyle w:val="Odlomakpopisa"/>
        <w:numPr>
          <w:ilvl w:val="0"/>
          <w:numId w:val="17"/>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Individualizacija</w:t>
      </w:r>
    </w:p>
    <w:p w14:paraId="6183E516" w14:textId="77777777" w:rsidR="009D7C0B" w:rsidRDefault="00297FF8">
      <w:pPr>
        <w:pStyle w:val="Odlomakpopisa"/>
        <w:numPr>
          <w:ilvl w:val="0"/>
          <w:numId w:val="17"/>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Sloboda izbora aktivnosti</w:t>
      </w:r>
    </w:p>
    <w:p w14:paraId="03E16480" w14:textId="77777777" w:rsidR="009D7C0B" w:rsidRDefault="00297FF8">
      <w:pPr>
        <w:pStyle w:val="Odlomakpopisa"/>
        <w:numPr>
          <w:ilvl w:val="0"/>
          <w:numId w:val="17"/>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Partnerstvo s roditeljima</w:t>
      </w:r>
    </w:p>
    <w:p w14:paraId="2B526F48"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Program i svi sadržaji koji će se birati za rad s djecom biti će u skladu sa tijekom godišnjih doba i kršćanskih svetkovina, sa posebnim naglaskom na razvijanju i njegovanju kreativnosti kod djece. Pedagoška dokumentacija voditi će se prema Pravilniku o sadržaju i vođenju pedagoške dokumentacije.</w:t>
      </w:r>
    </w:p>
    <w:p w14:paraId="4A6CDE05"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Sukladno Godišnjem planu i programu rada ustanove, odgojitelji će dnevno planirati aktivnosti, sadržaje, materijale i sredstva ponuđena djeci i bilježiti zapažanja o njihovim aktivnostima, reakcijama, ponašanju kako bi svakodnevno pratili u kolikom intenzitetu i na koji način potiču razvoj svakog pojedinog djeteta i pojedine skupine u cjelini.</w:t>
      </w:r>
    </w:p>
    <w:p w14:paraId="185B8BA8"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Ostvarivanje i realizacija ciljeva i zadaća u odgojno-obrazovnom procesu vršit će se planski i dogovorno. Odgojitelji će međusobno dogovarati suradnju te će se nadopunjavati u svojim planovima po skupinama. U opremanju prostora i dalje ćemo se voditi idejom o osiguranju poticajnog okruženja za djecu, gdje ona mogu na pozitivan način zadovoljiti vlastitu potrebu za istraživanjem, igrom i druženjem. Kako dječje zanimanje za određenu vrstu poticaja pada s vremenom, odgojitelji će nastojati održavati razinu poticajnog materijalnog okruženja. Djeci će se kroz različite centre nuditi materijali koji će poticati razvoj njihovog kognitivnog, emocionalnog i socijalnog statusa. Kod djece će se i dalje poticati samostalnost u donošenju zaključaka, rješavanju problemskih situacija, predlaganju rješenja, predviđanju rezultata i posljedica određenih aktivnosti.</w:t>
      </w:r>
    </w:p>
    <w:p w14:paraId="36372578"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 dalje ćemo raditi na razvoju pozitivnog stava i uspostavljanju različitih oblika komunikacije između djece na svim razinama.</w:t>
      </w:r>
    </w:p>
    <w:p w14:paraId="1EF731E1"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Značajni dio profesionalnog razvoja dječjeg vrtića biti će usmjeren na cjeloživotno učenje odgajatelja i kvalitetu njihova rada. Kako bi mogli ostvariti i njegovati ciljeve i vrijednosti, vrtić će se usmjeriti na ulogu odgajatelja u odgojno-obrazovnom procesu, kao složenu i vrlo </w:t>
      </w:r>
      <w:r>
        <w:rPr>
          <w:rFonts w:ascii="Times New Roman" w:eastAsia="Times New Roman" w:hAnsi="Times New Roman" w:cs="Times New Roman"/>
          <w:color w:val="000000" w:themeColor="text1"/>
          <w:sz w:val="24"/>
          <w:szCs w:val="24"/>
        </w:rPr>
        <w:lastRenderedPageBreak/>
        <w:t>suptilnu, koja traži konstantno revidiranje vlastitog djelovanja. Razina uključenosti, usmjeravanja, podržavanja i poticanja odgajatelja u procesu dječjeg učenja u dječjem vrtiću biti će jedna od važnijih segmenata pedagoške prakse kroz koji će se promatrati napredak ustanove i profesionalni rast stručnjaka u ustanovi.</w:t>
      </w:r>
    </w:p>
    <w:p w14:paraId="34FF1C98" w14:textId="77777777" w:rsidR="009D7C0B" w:rsidRDefault="009D7C0B">
      <w:pPr>
        <w:spacing w:line="360" w:lineRule="auto"/>
        <w:jc w:val="both"/>
        <w:rPr>
          <w:rFonts w:ascii="Times New Roman" w:eastAsia="Times New Roman" w:hAnsi="Times New Roman" w:cs="Times New Roman"/>
          <w:color w:val="000000" w:themeColor="text1"/>
          <w:sz w:val="24"/>
          <w:szCs w:val="24"/>
        </w:rPr>
      </w:pPr>
    </w:p>
    <w:p w14:paraId="664C811E" w14:textId="77777777" w:rsidR="009D7C0B" w:rsidRDefault="00297FF8">
      <w:pPr>
        <w:pStyle w:val="Naslov2"/>
        <w:rPr>
          <w:rFonts w:ascii="Calibri Light" w:hAnsi="Calibri Light"/>
        </w:rPr>
      </w:pPr>
      <w:bookmarkStart w:id="15" w:name="_Toc129263451"/>
      <w:r>
        <w:t>4.1. Stručna dokumentacija</w:t>
      </w:r>
      <w:bookmarkEnd w:id="15"/>
    </w:p>
    <w:p w14:paraId="6D072C0D" w14:textId="77777777" w:rsidR="009D7C0B" w:rsidRDefault="009D7C0B">
      <w:pPr>
        <w:spacing w:line="300" w:lineRule="auto"/>
        <w:rPr>
          <w:rFonts w:ascii="Calibri" w:eastAsia="Calibri" w:hAnsi="Calibri" w:cs="Calibri"/>
          <w:color w:val="000000" w:themeColor="text1"/>
          <w:sz w:val="21"/>
          <w:szCs w:val="21"/>
        </w:rPr>
      </w:pPr>
    </w:p>
    <w:p w14:paraId="6BC7AF44"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Evaluacija kompatibilnosti odgojno-obrazovnog rada s potrebama djece u procesu učenja vršiti će se redovitim dokumentiranjem, praćenjem i analiziranjem dijelova odgojno-obrazovnog procesa koji će se pokazati važnim u određenim situacijama. Različiti načini dokumentiranja kojima će se pratiti odgojno-obrazovni proces i unapređivati odgojno-obrazovna praksa omogućit će usmjerenost na sam proces učenja. Dokumentacija, kao sredstvo refleksije odgojno-obrazovne prakse, omogućiti će interpretaciju i reinterpretaciju procesa odgoja i učenja djece, ali i kvalitete intervencija odgajatelja u tom procesu. Također, koristeći se pedagoškom dokumentacijom stvarati će se prilike za odabir primjerenih strategija za podupiranje djetetova razvoja, odgoja i učenja. (13) dokumentiranje će se vršiti putem foto i video zapisa, praćenjem radova djece, vođenjem bilježaka i anegdotskih bilježaka te korištenjem različitih protokola i upitnika s ciljem dijagnosticiranja onih segmenata procesa koji će zahtijevati intervencije ili promjene od strane stručnjaka. Sva prikupljena dokumentacija biti će sadržaj razvojnih mapa (individualnih </w:t>
      </w:r>
      <w:proofErr w:type="spellStart"/>
      <w:r>
        <w:rPr>
          <w:rFonts w:ascii="Times New Roman" w:eastAsia="Times New Roman" w:hAnsi="Times New Roman" w:cs="Times New Roman"/>
          <w:color w:val="000000" w:themeColor="text1"/>
          <w:sz w:val="24"/>
          <w:szCs w:val="24"/>
        </w:rPr>
        <w:t>portofolia</w:t>
      </w:r>
      <w:proofErr w:type="spellEnd"/>
      <w:r>
        <w:rPr>
          <w:rFonts w:ascii="Times New Roman" w:eastAsia="Times New Roman" w:hAnsi="Times New Roman" w:cs="Times New Roman"/>
          <w:color w:val="000000" w:themeColor="text1"/>
          <w:sz w:val="24"/>
          <w:szCs w:val="24"/>
        </w:rPr>
        <w:t>) djece koje će omogućiti praćenje kvalitete rada s obzirom na razvoj i napredak svakog djeteta.</w:t>
      </w:r>
    </w:p>
    <w:p w14:paraId="028B4966"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Osim kontinuiranog praćenja i dokumentiranja procesa učenja, dokumentirat će se i materijalni i prostorni kontekst. Kako bi se stekao uvid u angažman odgajatelja, ulogu odgajatelja i njihove participacije u aktivnosti djece i intervencije u prostoru te njihovu opravdanost i svrsishodnost, organizirat će se redovne </w:t>
      </w:r>
      <w:proofErr w:type="spellStart"/>
      <w:r>
        <w:rPr>
          <w:rFonts w:ascii="Times New Roman" w:eastAsia="Times New Roman" w:hAnsi="Times New Roman" w:cs="Times New Roman"/>
          <w:color w:val="000000" w:themeColor="text1"/>
          <w:sz w:val="24"/>
          <w:szCs w:val="24"/>
        </w:rPr>
        <w:t>samorefleksije</w:t>
      </w:r>
      <w:proofErr w:type="spellEnd"/>
      <w:r>
        <w:rPr>
          <w:rFonts w:ascii="Times New Roman" w:eastAsia="Times New Roman" w:hAnsi="Times New Roman" w:cs="Times New Roman"/>
          <w:color w:val="000000" w:themeColor="text1"/>
          <w:sz w:val="24"/>
          <w:szCs w:val="24"/>
        </w:rPr>
        <w:t xml:space="preserve"> i zajedničke refleksije odgajatelja. Putem dokumentiranja različitih segmenata odgojno-obrazovnog procesa dobit će se mogućnost za bolji uvid i razumijevanje prakse kao temelj za stvaranje kurikuluma.</w:t>
      </w:r>
    </w:p>
    <w:p w14:paraId="324DCCFD"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Kako bi se složenost odgojno-obrazovne prakse predstavila roditeljima i široj zajednici te olakšalo razumijevanje odgojno-obrazovnog procesa, koristit će se sve vrste dokumentacije te time doprinijeti afirmaciji vrtića u cjelini.</w:t>
      </w:r>
    </w:p>
    <w:p w14:paraId="69E8FBC3"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Osim navedenih načina, dokumentiranje odgojno-obrazovnog procesa vršit će se u skladu s Pravilnikom o obrascima i sadržaju pedagoške dokumentacije i evidencije o djeci u dječjem </w:t>
      </w:r>
      <w:r>
        <w:rPr>
          <w:rFonts w:ascii="Times New Roman" w:eastAsia="Times New Roman" w:hAnsi="Times New Roman" w:cs="Times New Roman"/>
          <w:color w:val="000000" w:themeColor="text1"/>
          <w:sz w:val="24"/>
          <w:szCs w:val="24"/>
        </w:rPr>
        <w:lastRenderedPageBreak/>
        <w:t>vrtiću N.N. 83/2001. i preporukama iz Nacionalnog kurikuluma za rani i predškolski odgoj i obrazovanje.</w:t>
      </w:r>
    </w:p>
    <w:p w14:paraId="03DFEF33"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 dječjem će se vrtiću redovito voditi:</w:t>
      </w:r>
    </w:p>
    <w:p w14:paraId="12648414" w14:textId="77777777" w:rsidR="009D7C0B" w:rsidRDefault="00297FF8">
      <w:pPr>
        <w:pStyle w:val="Odlomakpopisa"/>
        <w:numPr>
          <w:ilvl w:val="0"/>
          <w:numId w:val="1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Matična knjiga djece</w:t>
      </w:r>
    </w:p>
    <w:p w14:paraId="5E905670" w14:textId="77777777" w:rsidR="009D7C0B" w:rsidRDefault="00297FF8">
      <w:pPr>
        <w:pStyle w:val="Odlomakpopisa"/>
        <w:numPr>
          <w:ilvl w:val="0"/>
          <w:numId w:val="1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Knjiga pedagoške dokumentacije odgojne skupine</w:t>
      </w:r>
    </w:p>
    <w:p w14:paraId="73D3FA8F" w14:textId="77777777" w:rsidR="009D7C0B" w:rsidRDefault="00297FF8">
      <w:pPr>
        <w:pStyle w:val="Odlomakpopisa"/>
        <w:numPr>
          <w:ilvl w:val="0"/>
          <w:numId w:val="1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Imenik djece</w:t>
      </w:r>
    </w:p>
    <w:p w14:paraId="3872B3AD" w14:textId="77777777" w:rsidR="009D7C0B" w:rsidRDefault="00297FF8">
      <w:pPr>
        <w:pStyle w:val="Odlomakpopisa"/>
        <w:numPr>
          <w:ilvl w:val="0"/>
          <w:numId w:val="1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Ljetopis dječjeg vrtića</w:t>
      </w:r>
    </w:p>
    <w:p w14:paraId="0AC1855D" w14:textId="77777777" w:rsidR="009D7C0B" w:rsidRDefault="00297FF8">
      <w:pPr>
        <w:pStyle w:val="Odlomakpopisa"/>
        <w:numPr>
          <w:ilvl w:val="0"/>
          <w:numId w:val="1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Godišnji plan i program odgojno-obrazovnog rada</w:t>
      </w:r>
    </w:p>
    <w:p w14:paraId="43366F41" w14:textId="77777777" w:rsidR="009D7C0B" w:rsidRDefault="00297FF8">
      <w:pPr>
        <w:pStyle w:val="Odlomakpopisa"/>
        <w:numPr>
          <w:ilvl w:val="0"/>
          <w:numId w:val="1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Godišnje izvješće o ostvarivanju plana i programa rada</w:t>
      </w:r>
    </w:p>
    <w:p w14:paraId="5A59C9F9" w14:textId="77777777" w:rsidR="009D7C0B" w:rsidRDefault="00297FF8">
      <w:pPr>
        <w:pStyle w:val="Odlomakpopisa"/>
        <w:numPr>
          <w:ilvl w:val="0"/>
          <w:numId w:val="1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Program stručnog usavršavanja</w:t>
      </w:r>
    </w:p>
    <w:p w14:paraId="79265AB9" w14:textId="77777777" w:rsidR="009D7C0B" w:rsidRDefault="00297FF8">
      <w:pPr>
        <w:pStyle w:val="Odlomakpopisa"/>
        <w:numPr>
          <w:ilvl w:val="0"/>
          <w:numId w:val="1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Dosje djeteta s posebnim potrebama</w:t>
      </w:r>
    </w:p>
    <w:p w14:paraId="2BE28ABA" w14:textId="77777777" w:rsidR="009D7C0B" w:rsidRDefault="00297FF8">
      <w:pPr>
        <w:pStyle w:val="Odlomakpopisa"/>
        <w:numPr>
          <w:ilvl w:val="0"/>
          <w:numId w:val="1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 xml:space="preserve">Knjige zapisnika </w:t>
      </w:r>
    </w:p>
    <w:p w14:paraId="782C07DC" w14:textId="77777777" w:rsidR="009D7C0B" w:rsidRDefault="00297FF8">
      <w:pPr>
        <w:pStyle w:val="Odlomakpopisa"/>
        <w:numPr>
          <w:ilvl w:val="0"/>
          <w:numId w:val="1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Kurikulum vrtića</w:t>
      </w:r>
    </w:p>
    <w:p w14:paraId="48A21919" w14:textId="77777777" w:rsidR="009D7C0B" w:rsidRDefault="009D7C0B">
      <w:pPr>
        <w:spacing w:line="360" w:lineRule="auto"/>
        <w:jc w:val="both"/>
        <w:rPr>
          <w:rFonts w:ascii="Times New Roman" w:eastAsia="Times New Roman" w:hAnsi="Times New Roman" w:cs="Times New Roman"/>
          <w:color w:val="000000" w:themeColor="text1"/>
          <w:sz w:val="24"/>
          <w:szCs w:val="24"/>
        </w:rPr>
      </w:pPr>
    </w:p>
    <w:p w14:paraId="1CE3A9A8" w14:textId="77777777" w:rsidR="009D7C0B" w:rsidRDefault="00297FF8">
      <w:pPr>
        <w:pStyle w:val="Naslov2"/>
        <w:rPr>
          <w:rFonts w:ascii="Calibri Light" w:hAnsi="Calibri Light"/>
        </w:rPr>
      </w:pPr>
      <w:bookmarkStart w:id="16" w:name="_Toc129263452"/>
      <w:r>
        <w:t>Timska planiranja</w:t>
      </w:r>
      <w:bookmarkEnd w:id="16"/>
    </w:p>
    <w:p w14:paraId="6BD18F9B" w14:textId="77777777" w:rsidR="009D7C0B" w:rsidRDefault="009D7C0B">
      <w:pPr>
        <w:spacing w:line="300" w:lineRule="auto"/>
        <w:rPr>
          <w:rFonts w:ascii="Calibri" w:eastAsia="Calibri" w:hAnsi="Calibri" w:cs="Calibri"/>
          <w:color w:val="000000" w:themeColor="text1"/>
          <w:sz w:val="21"/>
          <w:szCs w:val="21"/>
        </w:rPr>
      </w:pPr>
    </w:p>
    <w:p w14:paraId="26A4854A"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Timska planiranja temeljiti će se na dokumentiranju, praćenju i evaluaciji odgojno-obrazovnog procesa. </w:t>
      </w:r>
      <w:proofErr w:type="spellStart"/>
      <w:r>
        <w:rPr>
          <w:rFonts w:ascii="Times New Roman" w:eastAsia="Times New Roman" w:hAnsi="Times New Roman" w:cs="Times New Roman"/>
          <w:color w:val="000000" w:themeColor="text1"/>
          <w:sz w:val="24"/>
          <w:szCs w:val="24"/>
        </w:rPr>
        <w:t>Samorefleksije</w:t>
      </w:r>
      <w:proofErr w:type="spellEnd"/>
      <w:r>
        <w:rPr>
          <w:rFonts w:ascii="Times New Roman" w:eastAsia="Times New Roman" w:hAnsi="Times New Roman" w:cs="Times New Roman"/>
          <w:color w:val="000000" w:themeColor="text1"/>
          <w:sz w:val="24"/>
          <w:szCs w:val="24"/>
        </w:rPr>
        <w:t xml:space="preserve"> i zajedničke refleksije odgajatelja provodit će se kontinuirano u mjesečnim intervalima. Na timskim planiranjima vršit će se evaluacija odgojno-obrazovnog procesa te odlučivanje o budućim koracima i strategijama napretka. Planiranje odgojno-obrazovnog rada vršit će se na temelju Nacionalnog kurikuluma za rani i predškolski odgoj i obrazovanje, njegovih ciljeva i vrijednosti.</w:t>
      </w:r>
    </w:p>
    <w:p w14:paraId="0B21DC5D"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Vođenjem pedagoške dokumentacije odgojne skupine, planiranje će se vršiti tromjesečnim, tjednim i dnevnim planovima.</w:t>
      </w:r>
    </w:p>
    <w:p w14:paraId="27E59263"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Nastojat će se potaknuti okupljanje zajednice učenja odgajatelja sa područja koprivničko-križevačke županije te time stvarati refleksivne prijatelje iz drugih vrtića. Otvorenost dječjeg vrtića ka učenju i napretku ostvarit će se i kroz suradnju sa nadležnim institucijama poput Agencije za odgoj i obrazovanje, nadležnog Ministarstva i Nacionalnog centra za vanjsko vrednovanje. </w:t>
      </w:r>
    </w:p>
    <w:p w14:paraId="238601FE" w14:textId="77777777" w:rsidR="009D7C0B" w:rsidRDefault="009D7C0B">
      <w:pPr>
        <w:spacing w:line="360" w:lineRule="auto"/>
        <w:jc w:val="both"/>
        <w:rPr>
          <w:rFonts w:ascii="Times New Roman" w:eastAsia="Times New Roman" w:hAnsi="Times New Roman" w:cs="Times New Roman"/>
          <w:color w:val="000000" w:themeColor="text1"/>
          <w:sz w:val="24"/>
          <w:szCs w:val="24"/>
        </w:rPr>
      </w:pPr>
    </w:p>
    <w:p w14:paraId="0F3CABC7" w14:textId="77777777" w:rsidR="009D7C0B" w:rsidRDefault="00297FF8">
      <w:pPr>
        <w:spacing w:line="300" w:lineRule="auto"/>
        <w:rPr>
          <w:rFonts w:ascii="Times New Roman" w:eastAsia="Times New Roman" w:hAnsi="Times New Roman" w:cs="Times New Roman"/>
          <w:color w:val="000000" w:themeColor="text1"/>
          <w:sz w:val="32"/>
          <w:szCs w:val="32"/>
        </w:rPr>
      </w:pPr>
      <w:r>
        <w:lastRenderedPageBreak/>
        <w:br w:type="page"/>
      </w:r>
    </w:p>
    <w:p w14:paraId="1DECB169" w14:textId="77777777" w:rsidR="009D7C0B" w:rsidRDefault="00297FF8">
      <w:pPr>
        <w:pStyle w:val="Naslov1"/>
        <w:rPr>
          <w:rFonts w:ascii="Calibri Light" w:hAnsi="Calibri Light"/>
        </w:rPr>
      </w:pPr>
      <w:bookmarkStart w:id="17" w:name="_Toc129263453"/>
      <w:r>
        <w:lastRenderedPageBreak/>
        <w:t>NJEGA I SKRB ZA TJELESNI RAST I ZDRAVLJE DJECE</w:t>
      </w:r>
      <w:bookmarkEnd w:id="17"/>
    </w:p>
    <w:p w14:paraId="5B08B5D1" w14:textId="77777777" w:rsidR="009D7C0B" w:rsidRDefault="009D7C0B">
      <w:pPr>
        <w:spacing w:line="300" w:lineRule="auto"/>
        <w:rPr>
          <w:rFonts w:ascii="Calibri" w:eastAsia="Calibri" w:hAnsi="Calibri" w:cs="Calibri"/>
          <w:color w:val="000000" w:themeColor="text1"/>
          <w:sz w:val="21"/>
          <w:szCs w:val="21"/>
        </w:rPr>
      </w:pPr>
    </w:p>
    <w:p w14:paraId="014921FC"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Prema </w:t>
      </w:r>
      <w:r>
        <w:rPr>
          <w:rFonts w:ascii="Times New Roman" w:eastAsia="Times New Roman" w:hAnsi="Times New Roman" w:cs="Times New Roman"/>
          <w:i/>
          <w:iCs/>
          <w:color w:val="000000" w:themeColor="text1"/>
          <w:sz w:val="24"/>
          <w:szCs w:val="24"/>
        </w:rPr>
        <w:t>novoj paradigmi djetinjstva</w:t>
      </w:r>
      <w:r>
        <w:rPr>
          <w:rFonts w:ascii="Times New Roman" w:eastAsia="Times New Roman" w:hAnsi="Times New Roman" w:cs="Times New Roman"/>
          <w:color w:val="000000" w:themeColor="text1"/>
          <w:sz w:val="24"/>
          <w:szCs w:val="24"/>
        </w:rPr>
        <w:t>, dijete se promatra kao cjelovito biće, odnosno, podrazumijeva shvaćanje njege, zaštite, odgoja i obrazovanja djece kao cjelovitih i nedjeljivih procesa. Kako bi osigurali kvalitetu skrbi za tjelesni rast i razvoj djece, provodit će se preventivne mjere za očuvanje i unapređenje zdravlja djeteta i integriranje sadržaja zdravstvenog odgoja u odgojno-obrazovni program. Suradnjom svih sudionika ostvarivanja programa (dijete – svi zaposleni – roditelji – zdravstvene ustanove – lokalna zajednica) promicat će se briga za vlastito zdravlje djece kao i za zdravlje njihove okoline. (10)</w:t>
      </w:r>
    </w:p>
    <w:p w14:paraId="391EF768"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Stvarati će se optimalni uvjeti za tjelesni razvoj i očuvanje zdravlja djece. Povećavati će se efikasnost suradnje svih sudionika u odgojno-obrazovnom procesu za očuvanje i unapređenje zdravlja djece. Provoditi će se higijenski propisi za ispravno postupanje sa hranom, osigurati će se osnovni uvjeti prerade i pripreme hrane, provoditi će se opće mjere higijene prostora, zbrinjavanje otpada, održavanje opreme, održavanje osobne higijene radnika, briga za njihovo zdravlje – sistematski pregledi.</w:t>
      </w:r>
    </w:p>
    <w:p w14:paraId="451A8EE1"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Bitne zadaće u segmentu njege i skrbi za tjelesni rast i zdravlje djece odnosit će se na sustavno praćenje rasta i razvoja djece, kvalitetnu prehranu djece prema važećim standardima i propisima te prilagodbu prehrane kod djece sa zdravstvenim poteškoćama, provedbu preventivnih mjera sa ciljem smanjenja pobola i ozljeda djece, provođenje protuepidemijskih mjera u slučaju pojave zaraznih bolesti te zdravstveni odgoj djece, radnika i roditelja.</w:t>
      </w:r>
    </w:p>
    <w:p w14:paraId="28A437DB"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Mjere zdravstvene zaštite provodit će se prema Programu zdravstvene zaštite djece, higijene i pravilne prehrane djece u dječjim vrtićima te Zakonu o predškolskom odgoju.</w:t>
      </w:r>
    </w:p>
    <w:p w14:paraId="3F28E83D"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Mjere zdravstvene zaštite djece provodit će se:</w:t>
      </w:r>
    </w:p>
    <w:p w14:paraId="28EC011F" w14:textId="77777777" w:rsidR="009D7C0B" w:rsidRDefault="00297FF8">
      <w:pPr>
        <w:pStyle w:val="Odlomakpopisa"/>
        <w:numPr>
          <w:ilvl w:val="0"/>
          <w:numId w:val="15"/>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uvidom u liječničke potvrde prilikom upisa u dječji vrtić te provođenjem individualnih razgovora s roditeljima</w:t>
      </w:r>
    </w:p>
    <w:p w14:paraId="3E462B78" w14:textId="77777777" w:rsidR="009D7C0B" w:rsidRDefault="00297FF8">
      <w:pPr>
        <w:pStyle w:val="Odlomakpopisa"/>
        <w:numPr>
          <w:ilvl w:val="0"/>
          <w:numId w:val="15"/>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kontinuiranim antropometrijskim mjerenjem tjelesne težine i visine</w:t>
      </w:r>
    </w:p>
    <w:p w14:paraId="453D46CC" w14:textId="77777777" w:rsidR="009D7C0B" w:rsidRDefault="00297FF8">
      <w:pPr>
        <w:pStyle w:val="Odlomakpopisa"/>
        <w:numPr>
          <w:ilvl w:val="0"/>
          <w:numId w:val="15"/>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preventivnim postupcima u cilju sprječavanja bolesti i ozljeda</w:t>
      </w:r>
    </w:p>
    <w:p w14:paraId="0113E273" w14:textId="77777777" w:rsidR="009D7C0B" w:rsidRDefault="00297FF8">
      <w:pPr>
        <w:pStyle w:val="Odlomakpopisa"/>
        <w:numPr>
          <w:ilvl w:val="0"/>
          <w:numId w:val="15"/>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praćenjem pobola djece, poduzimanjem protuepidemijskih mjera u suradnji sa ZZJZ-KKŽ te nadležnim pedijatrima, kao i suradnjom sa obiteljskim liječnicima koji rade na području Općine Gornja Rijeka</w:t>
      </w:r>
    </w:p>
    <w:p w14:paraId="5FAB0541" w14:textId="77777777" w:rsidR="009D7C0B" w:rsidRDefault="00297FF8">
      <w:pPr>
        <w:pStyle w:val="Odlomakpopisa"/>
        <w:numPr>
          <w:ilvl w:val="0"/>
          <w:numId w:val="15"/>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pružanjem prve pomoći kod nastanka ozljeda djece</w:t>
      </w:r>
    </w:p>
    <w:p w14:paraId="1E906555" w14:textId="77777777" w:rsidR="009D7C0B" w:rsidRDefault="00297FF8">
      <w:pPr>
        <w:pStyle w:val="Odlomakpopisa"/>
        <w:numPr>
          <w:ilvl w:val="0"/>
          <w:numId w:val="15"/>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lastRenderedPageBreak/>
        <w:t>zdravstvenim odgojem djece, roditelja, odgojitelja i ostalih djelatnika u svrhu usklađivanja odgojnih postupaka</w:t>
      </w:r>
    </w:p>
    <w:p w14:paraId="73AF0703"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 programu rada ustanove posebna pozornost posvetit će se zdravstvenoj preventivi, skrbi i praćenju rasta i razvoja djece. Zdravstveni voditelj vodit će individualni zdravstveni karton djece putem kojeg će se osigurati evidencija zdravstvenog stanja svakog djeteta (evidencija bolesti, procijepljenosti i epidemioloških indikacija, potvrda o obavljenom sistematskom zdravstvenom pregledu djeteta prije upisa u vrtić te potvrde o obavljenom zdravstvenom pregledu nakon izostanka zbog bolesti).</w:t>
      </w:r>
    </w:p>
    <w:p w14:paraId="55E67574"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Posebna pozornost posvetit će se nizu preventivnih mjera kako bi umanjili mogućnosti prijenosa infekcija među djecom. Također, svi djelatnici dječjeg vrtića obavljat će redovite zdravstvene preglede (higijensko-sanitarni pregled) sukladno važećim propisima.</w:t>
      </w:r>
    </w:p>
    <w:p w14:paraId="16DEB4AB" w14:textId="77777777" w:rsidR="009D7C0B" w:rsidRDefault="009D7C0B">
      <w:pPr>
        <w:spacing w:line="360" w:lineRule="auto"/>
        <w:ind w:left="360"/>
        <w:jc w:val="both"/>
        <w:rPr>
          <w:rFonts w:ascii="Times New Roman" w:eastAsia="Times New Roman" w:hAnsi="Times New Roman" w:cs="Times New Roman"/>
          <w:color w:val="000000" w:themeColor="text1"/>
          <w:sz w:val="24"/>
          <w:szCs w:val="24"/>
        </w:rPr>
      </w:pPr>
    </w:p>
    <w:p w14:paraId="0A61262F" w14:textId="77777777" w:rsidR="009D7C0B" w:rsidRDefault="00297FF8">
      <w:pPr>
        <w:pStyle w:val="Naslov2"/>
        <w:rPr>
          <w:rFonts w:ascii="Calibri Light" w:hAnsi="Calibri Light"/>
        </w:rPr>
      </w:pPr>
      <w:bookmarkStart w:id="18" w:name="_Toc129263454"/>
      <w:r>
        <w:t>5.1. Prehrana djece</w:t>
      </w:r>
      <w:bookmarkEnd w:id="18"/>
    </w:p>
    <w:p w14:paraId="0AD9C6F4" w14:textId="77777777" w:rsidR="009D7C0B" w:rsidRDefault="009D7C0B">
      <w:pPr>
        <w:spacing w:line="360" w:lineRule="auto"/>
        <w:ind w:left="360"/>
        <w:jc w:val="both"/>
        <w:rPr>
          <w:rFonts w:ascii="Times New Roman" w:eastAsia="Times New Roman" w:hAnsi="Times New Roman" w:cs="Times New Roman"/>
          <w:color w:val="000000" w:themeColor="text1"/>
          <w:sz w:val="24"/>
          <w:szCs w:val="24"/>
        </w:rPr>
      </w:pPr>
    </w:p>
    <w:p w14:paraId="679A19FC"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Planiranje prehrane djece voditi će se preporukama i smjernicama pravilne prehrane te prehrambenim standardima. Jelovnike će sastaviti zdravstveni voditelj u suradnji sa kuharima poštujući gore navedene standarde i preporuke. Hrana će se pripremati i dostavljati u vrtić putem catering službe, a osoblje koje dolazi u doticaj s hranom educirati će se prema HACCP planu.</w:t>
      </w:r>
    </w:p>
    <w:p w14:paraId="2E960565"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Stavljajući naglasak na sezonsku izmjenu namirnica, u dječjem vrtiću će se jelovnici izmjenjivati na tjednoj bazi (4 različita jelovnika) sa kompletnim sezonskim izmjenama dva puta godišnje. Također, jelovnici će se prilagođavati djeci sa posebnim potrebama u prehrani na temelju liječničkih preporuka. Kako bi osigurali i poticali preporučeni dnevni unos tekućine u sobama dnevnog  boravka djeci će cijeli dan biti dostupna voda. Promišljenim dnevnim ritmom skrbiti će se o osnovnim potrebama djece pa će se zadovoljavanje potrebe za hranom i pićem provoditi fleksibilno i individualnim pristupom. Djeci će tijekom boravka u vrtiću biti ponuđeno 5 obroka (zajutrak, doručak, voćni obrok, ručak, užina).</w:t>
      </w:r>
    </w:p>
    <w:p w14:paraId="4B1F511A" w14:textId="77777777" w:rsidR="009D7C0B" w:rsidRDefault="00297FF8">
      <w:pPr>
        <w:spacing w:line="300" w:lineRule="auto"/>
        <w:rPr>
          <w:rFonts w:ascii="Times New Roman" w:eastAsia="Times New Roman" w:hAnsi="Times New Roman" w:cs="Times New Roman"/>
          <w:color w:val="000000" w:themeColor="text1"/>
          <w:sz w:val="28"/>
          <w:szCs w:val="28"/>
        </w:rPr>
      </w:pPr>
      <w:r>
        <w:br w:type="page"/>
      </w:r>
    </w:p>
    <w:p w14:paraId="64CCE8F7" w14:textId="77777777" w:rsidR="009D7C0B" w:rsidRDefault="00297FF8">
      <w:pPr>
        <w:pStyle w:val="Naslov2"/>
        <w:rPr>
          <w:rFonts w:ascii="Calibri Light" w:hAnsi="Calibri Light"/>
        </w:rPr>
      </w:pPr>
      <w:bookmarkStart w:id="19" w:name="_Toc129263455"/>
      <w:r>
        <w:lastRenderedPageBreak/>
        <w:t>Higijena prostora</w:t>
      </w:r>
      <w:bookmarkEnd w:id="19"/>
    </w:p>
    <w:p w14:paraId="65F9C3DC" w14:textId="77777777" w:rsidR="009D7C0B" w:rsidRDefault="009D7C0B">
      <w:pPr>
        <w:spacing w:line="300" w:lineRule="auto"/>
        <w:rPr>
          <w:rFonts w:ascii="Calibri" w:eastAsia="Calibri" w:hAnsi="Calibri" w:cs="Calibri"/>
          <w:color w:val="000000" w:themeColor="text1"/>
          <w:sz w:val="21"/>
          <w:szCs w:val="21"/>
        </w:rPr>
      </w:pPr>
    </w:p>
    <w:p w14:paraId="4ACD7210"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Održavanje higijene i nadzor nad higijenskim stanjem:</w:t>
      </w:r>
    </w:p>
    <w:p w14:paraId="725829F1" w14:textId="77777777" w:rsidR="009D7C0B" w:rsidRDefault="00297FF8">
      <w:pPr>
        <w:pStyle w:val="Odlomakpopisa"/>
        <w:numPr>
          <w:ilvl w:val="0"/>
          <w:numId w:val="14"/>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provjetravanje prostorija</w:t>
      </w:r>
    </w:p>
    <w:p w14:paraId="5A86D19B" w14:textId="77777777" w:rsidR="009D7C0B" w:rsidRDefault="00297FF8">
      <w:pPr>
        <w:pStyle w:val="Odlomakpopisa"/>
        <w:numPr>
          <w:ilvl w:val="0"/>
          <w:numId w:val="14"/>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Čistoća ustanove, svakodnevna dezinfekcija sanitarnog čvora</w:t>
      </w:r>
    </w:p>
    <w:p w14:paraId="248D14EC" w14:textId="77777777" w:rsidR="009D7C0B" w:rsidRDefault="00297FF8">
      <w:pPr>
        <w:pStyle w:val="Odlomakpopisa"/>
        <w:numPr>
          <w:ilvl w:val="0"/>
          <w:numId w:val="14"/>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odgovarajuće grijanje zimi</w:t>
      </w:r>
    </w:p>
    <w:p w14:paraId="2D690CBA" w14:textId="77777777" w:rsidR="009D7C0B" w:rsidRDefault="00297FF8">
      <w:pPr>
        <w:pStyle w:val="Odlomakpopisa"/>
        <w:numPr>
          <w:ilvl w:val="0"/>
          <w:numId w:val="14"/>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propisani broj djece u prostoriji</w:t>
      </w:r>
    </w:p>
    <w:p w14:paraId="6A34626E" w14:textId="77777777" w:rsidR="009D7C0B" w:rsidRDefault="00297FF8">
      <w:pPr>
        <w:pStyle w:val="Odlomakpopisa"/>
        <w:numPr>
          <w:ilvl w:val="0"/>
          <w:numId w:val="14"/>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redovito pranje i mijenjanje posteljine</w:t>
      </w:r>
    </w:p>
    <w:p w14:paraId="0F90A5D4" w14:textId="77777777" w:rsidR="009D7C0B" w:rsidRDefault="00297FF8">
      <w:pPr>
        <w:pStyle w:val="Odlomakpopisa"/>
        <w:numPr>
          <w:ilvl w:val="0"/>
          <w:numId w:val="14"/>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osigurati zdravstveno ispravnu vodu</w:t>
      </w:r>
    </w:p>
    <w:p w14:paraId="74A92F89" w14:textId="77777777" w:rsidR="009D7C0B" w:rsidRDefault="00297FF8">
      <w:pPr>
        <w:pStyle w:val="Odlomakpopisa"/>
        <w:numPr>
          <w:ilvl w:val="0"/>
          <w:numId w:val="14"/>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osigurati odgovarajući namještaj koji ne pogoduje nastanku ozljeda</w:t>
      </w:r>
    </w:p>
    <w:p w14:paraId="1BDBEC8F" w14:textId="77777777" w:rsidR="009D7C0B" w:rsidRDefault="00297FF8">
      <w:pPr>
        <w:pStyle w:val="Odlomakpopisa"/>
        <w:numPr>
          <w:ilvl w:val="0"/>
          <w:numId w:val="14"/>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osigurati dovoljnu količinu sredstava za opću higijenu djece</w:t>
      </w:r>
    </w:p>
    <w:p w14:paraId="52E7B9E4" w14:textId="77777777" w:rsidR="009D7C0B" w:rsidRDefault="00297FF8">
      <w:pPr>
        <w:pStyle w:val="Odlomakpopisa"/>
        <w:numPr>
          <w:ilvl w:val="0"/>
          <w:numId w:val="14"/>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provoditi mjere dezinfekcije, deratizacije i dezinsekcije</w:t>
      </w:r>
    </w:p>
    <w:p w14:paraId="6201057B" w14:textId="77777777" w:rsidR="009D7C0B" w:rsidRDefault="00297FF8">
      <w:pPr>
        <w:pStyle w:val="Odlomakpopisa"/>
        <w:numPr>
          <w:ilvl w:val="0"/>
          <w:numId w:val="14"/>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održavanje i čistoća okoliša Dječjeg vrtića</w:t>
      </w:r>
    </w:p>
    <w:p w14:paraId="36B519AB" w14:textId="77777777" w:rsidR="009D7C0B" w:rsidRDefault="00297FF8">
      <w:pPr>
        <w:pStyle w:val="Odlomakpopisa"/>
        <w:numPr>
          <w:ilvl w:val="0"/>
          <w:numId w:val="14"/>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sanitarno higijenski nadzor i epidemiološki nadzor</w:t>
      </w:r>
    </w:p>
    <w:p w14:paraId="5023141B"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1166F464" w14:textId="77777777" w:rsidR="009D7C0B" w:rsidRDefault="00297FF8">
      <w:pPr>
        <w:pStyle w:val="Naslov2"/>
        <w:rPr>
          <w:rFonts w:ascii="Calibri Light" w:hAnsi="Calibri Light"/>
        </w:rPr>
      </w:pPr>
      <w:bookmarkStart w:id="20" w:name="_Toc129263456"/>
      <w:r>
        <w:t>Preventivni postupci u sprječavanju razvoja bolesti</w:t>
      </w:r>
      <w:bookmarkEnd w:id="20"/>
    </w:p>
    <w:p w14:paraId="1F3B1409" w14:textId="77777777" w:rsidR="009D7C0B" w:rsidRDefault="009D7C0B">
      <w:pPr>
        <w:spacing w:line="360" w:lineRule="auto"/>
        <w:ind w:left="360"/>
        <w:jc w:val="both"/>
        <w:rPr>
          <w:rFonts w:ascii="Times New Roman" w:eastAsia="Times New Roman" w:hAnsi="Times New Roman" w:cs="Times New Roman"/>
          <w:color w:val="000000" w:themeColor="text1"/>
          <w:sz w:val="28"/>
          <w:szCs w:val="28"/>
        </w:rPr>
      </w:pPr>
    </w:p>
    <w:p w14:paraId="046C2FA8"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Zdravstveni odgoj djece u svrhu prevenciji smanjivanja pobola i ozljeda provoditi će se putem niza aktivnosti u svakodnevnoj igri djece, integrirajući sadržaje zdravog življenja u svakodnevni odgojno-obrazovni proces. Velika pažnja posvetit će se osamostaljivanju djece u aktivnostima očuvanja zdravlja (npr. higijena ruku, tijela, pravilni postupci pri kašljanju, brisanju nosa), kao i podržavanju samostalnosti djece, slobode izbora i uključenosti u situacijama njege, prehrane i odmora. Stjecanje zdravih navika (zdrava hrana, dovoljan unos tekućine, kretanje, odmor) ostvarivat će se korištenjem svakodnevnih životnih situacija za zdravstveno odgojno djelovanje i stjecanje osnovnih znanja i vještina o očuvanju zdravlja. Također, u svrhu prevencije razvoja bolesti i očuvanja zdravlja i dobrobiti djece organizirat će se posjete zdravstvenim ustanovama (stomatološka i liječnička ordinacija, ljekarna) i ustanovama koje promiču sigurnost ljudi (vatrogasci, policija i sl.), ali i omogućiti djeci susrete sa ljudima i zanimanjima koji brinu o zdravlju i sigurnosti u prostorima vrtića.</w:t>
      </w:r>
    </w:p>
    <w:p w14:paraId="562C75D1"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664355AD" w14:textId="77777777" w:rsidR="009D7C0B" w:rsidRDefault="00297FF8">
      <w:pPr>
        <w:spacing w:line="300" w:lineRule="auto"/>
        <w:rPr>
          <w:rFonts w:ascii="Times New Roman" w:eastAsia="Times New Roman" w:hAnsi="Times New Roman" w:cs="Times New Roman"/>
          <w:color w:val="000000" w:themeColor="text1"/>
          <w:sz w:val="28"/>
          <w:szCs w:val="28"/>
        </w:rPr>
      </w:pPr>
      <w:r>
        <w:br w:type="page"/>
      </w:r>
    </w:p>
    <w:p w14:paraId="68CC736A" w14:textId="77777777" w:rsidR="009D7C0B" w:rsidRDefault="00297FF8">
      <w:pPr>
        <w:pStyle w:val="Naslov2"/>
        <w:rPr>
          <w:rFonts w:ascii="Calibri Light" w:hAnsi="Calibri Light"/>
        </w:rPr>
      </w:pPr>
      <w:bookmarkStart w:id="21" w:name="_Toc129263457"/>
      <w:r>
        <w:lastRenderedPageBreak/>
        <w:t>Zdravstvena edukacija roditelja</w:t>
      </w:r>
      <w:bookmarkEnd w:id="21"/>
    </w:p>
    <w:p w14:paraId="1A965116"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78AC7F4F"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Edukacija roditelja na području zdravstvenog odgoja provodit će se organizacijom predavanja i radionica za roditelje, kao i redovitim informiranjem roditelja o brizi za zdravlje i zaštitu djece putem letaka, plakata i oglasne ploče Dječjeg vrtića. Predavanja i radionice vodit će Zdravstvena voditeljica u Dječjem vrtiću Mali medo u svrhu poboljšanja kvalitete zdravlja i zdravstvene </w:t>
      </w:r>
      <w:proofErr w:type="spellStart"/>
      <w:r>
        <w:rPr>
          <w:rFonts w:ascii="Times New Roman" w:eastAsia="Times New Roman" w:hAnsi="Times New Roman" w:cs="Times New Roman"/>
          <w:color w:val="000000" w:themeColor="text1"/>
          <w:sz w:val="24"/>
          <w:szCs w:val="24"/>
        </w:rPr>
        <w:t>zašitite</w:t>
      </w:r>
      <w:proofErr w:type="spellEnd"/>
      <w:r>
        <w:rPr>
          <w:rFonts w:ascii="Times New Roman" w:eastAsia="Times New Roman" w:hAnsi="Times New Roman" w:cs="Times New Roman"/>
          <w:color w:val="000000" w:themeColor="text1"/>
          <w:sz w:val="24"/>
          <w:szCs w:val="24"/>
        </w:rPr>
        <w:t>.</w:t>
      </w:r>
    </w:p>
    <w:p w14:paraId="065991A7"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Područje zdravstveno-higijenskih uvjeta rada i sigurnosti preduvjet je kvalitetnog rada za rani i predškolski odgoj i obrazovanje. U Dječjem vrtiću će se kontinuirano osiguravati uvjeti za maksimalnu sigurnost djece tijekom boravka u ustanovi, i to osiguravanjem materijalno-organizacijskih uvjeta rada, kao i stručnom osposobljenošću svih djelatnika ustanove.</w:t>
      </w:r>
    </w:p>
    <w:p w14:paraId="7DF4E37C"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44FB30F8"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1DA6542E" w14:textId="77777777" w:rsidR="009D7C0B" w:rsidRDefault="00297FF8">
      <w:pPr>
        <w:spacing w:line="300" w:lineRule="auto"/>
        <w:rPr>
          <w:rFonts w:ascii="Times New Roman" w:eastAsia="Times New Roman" w:hAnsi="Times New Roman" w:cs="Times New Roman"/>
          <w:color w:val="000000" w:themeColor="text1"/>
          <w:sz w:val="32"/>
          <w:szCs w:val="32"/>
        </w:rPr>
      </w:pPr>
      <w:r>
        <w:br w:type="page"/>
      </w:r>
    </w:p>
    <w:p w14:paraId="44846544" w14:textId="77777777" w:rsidR="009D7C0B" w:rsidRDefault="00297FF8">
      <w:pPr>
        <w:pStyle w:val="Naslov1"/>
        <w:rPr>
          <w:rFonts w:ascii="Calibri Light" w:hAnsi="Calibri Light"/>
        </w:rPr>
      </w:pPr>
      <w:bookmarkStart w:id="22" w:name="_Toc129263458"/>
      <w:r>
        <w:lastRenderedPageBreak/>
        <w:t>NAOBRAZBA I USAVRŠAVANJE ODGOJNIH DJELATNIKA</w:t>
      </w:r>
      <w:bookmarkEnd w:id="22"/>
    </w:p>
    <w:p w14:paraId="207CCF61" w14:textId="77777777" w:rsidR="009D7C0B" w:rsidRDefault="00297FF8">
      <w:pPr>
        <w:spacing w:line="360"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p>
    <w:p w14:paraId="3E0DE623"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Stjecanje suvremenih teorijskih i praktičnih znanja, vještina i navika u skladu s kurikulumom vrtića, koja su dobra pedagoško-psihološka i didaktičko-metodička podloga za kvalitetno, fleksibilno provođenje programa u skladu s individualnim potrebama djece, roditelja i na kontekst vrtića u užem i širem okruženju.</w:t>
      </w:r>
    </w:p>
    <w:p w14:paraId="1B19B898" w14:textId="003A8D72"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Složenost i kompleksnost odgajateljskog posla pred njih stavlja potrebu za cjeloživotnim učenjem. Kontinuiranim ulaganjem u sebe i svoje znanje, jačanjem profesionalnih i osobnih kompetencija, odgajatelj stvara pretpostavke za kvalitetan rad sa djecom i obiteljima iz kojih dolaze. Nezaobilazna pretpostavka za osiguranje i unapređivanje kvalitete odgojno-obrazovnog procesa, uz kvalitetno inicijalno obrazovanje, jest i kontinuirano profesionalno usavršavanje odgajatelja i drugih stručnih djelatnika u dječjem vrtiću. Kako bi osigurali razvoj i napredak odgojno-obrazovne prakse „iznutra“, odgajateljima i drugim stručnim djelatnicima vrtića potrebno je osigurati primjereno i kvalitetno kontinuirano profesionalno učenje i razvoj. </w:t>
      </w:r>
    </w:p>
    <w:p w14:paraId="125F3BA4" w14:textId="6150EC75"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Osim informacijskih oblika profesionalnog usavršavanja, potrebno je osigurati i one koji imaju transformacijski potencijal odnosno one koji imaju istraživačko obilježje i omogućuju propitivanje vlastitih uvjerenja, iskustava i svakodnevne prakse. Uvjerenja, odnosno implicitna pedagogija odgajatelja uvelike određuje i njihovo ponašanje i djelovanje pa ako se unapređenje prakse događa bez propitkivanja vlastitih stavova i mijenjanjem tih uvjerenja i cjelokupne odgojne filozofije odgajatelja dolazi do nerazumijevanja promjena i stvaranja otpora. </w:t>
      </w:r>
    </w:p>
    <w:p w14:paraId="2D12CF73" w14:textId="37461E8C"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Kontinuirano profesionalno usavršavanje odgajatelja usmjerit će se ka razvoju njihovih istraživačkih i refleksivnih umijeća. Zajedničkim refleksivnim istraživanjem odgajatelja sa </w:t>
      </w:r>
      <w:proofErr w:type="spellStart"/>
      <w:r>
        <w:rPr>
          <w:rFonts w:ascii="Times New Roman" w:eastAsia="Times New Roman" w:hAnsi="Times New Roman" w:cs="Times New Roman"/>
          <w:color w:val="000000" w:themeColor="text1"/>
          <w:sz w:val="24"/>
          <w:szCs w:val="24"/>
        </w:rPr>
        <w:t>sustručnjacima</w:t>
      </w:r>
      <w:proofErr w:type="spellEnd"/>
      <w:r>
        <w:rPr>
          <w:rFonts w:ascii="Times New Roman" w:eastAsia="Times New Roman" w:hAnsi="Times New Roman" w:cs="Times New Roman"/>
          <w:color w:val="000000" w:themeColor="text1"/>
          <w:sz w:val="24"/>
          <w:szCs w:val="24"/>
        </w:rPr>
        <w:t xml:space="preserve"> osposobljavat će se odgajatelje za bolje razumijevanje, postupno mijenjanje i usavršavanje vlastite prakse. </w:t>
      </w:r>
    </w:p>
    <w:p w14:paraId="17369FC6"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Trend cjeloživotnog obrazovanja, tj. permanentne edukacije i radnicima dječjeg vrtića nameće nove, suvremenije kriterije te je zasnovan na realnim potrebama koje proizlaze iz sve većih potreba roditelja i djece u odnosu na dječji vrtić, kao mjesta u kojem djeca provode veći dio dana.</w:t>
      </w:r>
    </w:p>
    <w:p w14:paraId="049C7211"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Prema Zakonu o predškolskom odgoju i naobrazbi, kao i prema Pravilniku o obrascima i sadržaju pedagoške dokumentacije i evidencije o djeci u dječjem vrtiću/N.N.br.83./2001./ odgojitelji su obvezni ostvariti Program stručnog usavršavanja. Odgojiteljsko vijeće usmjerava </w:t>
      </w:r>
      <w:r>
        <w:rPr>
          <w:rFonts w:ascii="Times New Roman" w:eastAsia="Times New Roman" w:hAnsi="Times New Roman" w:cs="Times New Roman"/>
          <w:color w:val="000000" w:themeColor="text1"/>
          <w:sz w:val="24"/>
          <w:szCs w:val="24"/>
        </w:rPr>
        <w:lastRenderedPageBreak/>
        <w:t>odgojno- obrazovnu djelatnost i utječe na primjenu teoretskih i stručno pedagoških rješenja u neposrednom pedagoškom radu s djecom.</w:t>
      </w:r>
    </w:p>
    <w:p w14:paraId="2DF6FD3D"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Tijekom pedagoške godine sudjelujemo  na svim nam raspoloživim stručnim usavršavanjima na području naše ili susjednih županija. Također  pratimo  katalog stručnih aktiva od strane Agencije za odgoj i obrazovanje i sudjelujemo na seminarima iz područja vlastitog interesa.</w:t>
      </w:r>
    </w:p>
    <w:p w14:paraId="45FF7E34"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Odgojitelji i ravnatelj dužni su konstantno se baviti unapređenjem vlastitih metoda, znanja i pristupa. Tijekom pedagoške godine odgojitelji se usavršavaju na razne načine kao što su, individualno usavršavanje na način čitanja stručne literature vezano uz područje vlastitog interesa. Usavršavanje u ustanovi tipa organiziranih radionica i stručnih predavanja i na način izlaganja teme sa stručnih aktiva koje prezentiramo na Odgajateljskim vijećima. Plan i realizaciju stručnog usavršavanja vodimo prema  Pravilnika o obrascima i sadržaju pedagoške dokumentacije.    </w:t>
      </w:r>
    </w:p>
    <w:p w14:paraId="3041E394" w14:textId="77777777" w:rsidR="009D7C0B" w:rsidRDefault="009D7C0B">
      <w:pPr>
        <w:spacing w:line="360" w:lineRule="auto"/>
        <w:ind w:left="708"/>
        <w:jc w:val="both"/>
        <w:rPr>
          <w:rFonts w:ascii="Times New Roman" w:eastAsia="Times New Roman" w:hAnsi="Times New Roman" w:cs="Times New Roman"/>
          <w:color w:val="000000" w:themeColor="text1"/>
          <w:sz w:val="28"/>
          <w:szCs w:val="28"/>
        </w:rPr>
      </w:pPr>
    </w:p>
    <w:p w14:paraId="722B00AE" w14:textId="77777777" w:rsidR="009D7C0B" w:rsidRDefault="009D7C0B">
      <w:pPr>
        <w:spacing w:line="360" w:lineRule="auto"/>
        <w:ind w:left="708"/>
        <w:jc w:val="both"/>
        <w:rPr>
          <w:rFonts w:ascii="Times New Roman" w:eastAsia="Times New Roman" w:hAnsi="Times New Roman" w:cs="Times New Roman"/>
          <w:color w:val="000000" w:themeColor="text1"/>
          <w:sz w:val="28"/>
          <w:szCs w:val="28"/>
        </w:rPr>
      </w:pPr>
    </w:p>
    <w:p w14:paraId="42C6D796" w14:textId="77777777" w:rsidR="009D7C0B" w:rsidRDefault="009D7C0B">
      <w:pPr>
        <w:spacing w:line="360" w:lineRule="auto"/>
        <w:ind w:left="708"/>
        <w:jc w:val="both"/>
        <w:rPr>
          <w:rFonts w:ascii="Times New Roman" w:eastAsia="Times New Roman" w:hAnsi="Times New Roman" w:cs="Times New Roman"/>
          <w:color w:val="000000" w:themeColor="text1"/>
          <w:sz w:val="28"/>
          <w:szCs w:val="28"/>
        </w:rPr>
      </w:pPr>
    </w:p>
    <w:p w14:paraId="6E1831B3" w14:textId="77777777" w:rsidR="009D7C0B" w:rsidRDefault="009D7C0B">
      <w:pPr>
        <w:spacing w:line="360" w:lineRule="auto"/>
        <w:ind w:left="708"/>
        <w:jc w:val="both"/>
        <w:rPr>
          <w:rFonts w:ascii="Times New Roman" w:eastAsia="Times New Roman" w:hAnsi="Times New Roman" w:cs="Times New Roman"/>
          <w:color w:val="000000" w:themeColor="text1"/>
          <w:sz w:val="28"/>
          <w:szCs w:val="28"/>
        </w:rPr>
      </w:pPr>
    </w:p>
    <w:p w14:paraId="54E11D2A" w14:textId="77777777" w:rsidR="009D7C0B" w:rsidRDefault="009D7C0B">
      <w:pPr>
        <w:spacing w:line="360" w:lineRule="auto"/>
        <w:ind w:left="708"/>
        <w:jc w:val="both"/>
        <w:rPr>
          <w:rFonts w:ascii="Times New Roman" w:eastAsia="Times New Roman" w:hAnsi="Times New Roman" w:cs="Times New Roman"/>
          <w:color w:val="000000" w:themeColor="text1"/>
          <w:sz w:val="28"/>
          <w:szCs w:val="28"/>
        </w:rPr>
      </w:pPr>
    </w:p>
    <w:p w14:paraId="31126E5D" w14:textId="77777777" w:rsidR="009D7C0B" w:rsidRDefault="009D7C0B">
      <w:pPr>
        <w:spacing w:line="360" w:lineRule="auto"/>
        <w:ind w:left="708"/>
        <w:jc w:val="both"/>
        <w:rPr>
          <w:rFonts w:ascii="Times New Roman" w:eastAsia="Times New Roman" w:hAnsi="Times New Roman" w:cs="Times New Roman"/>
          <w:color w:val="000000" w:themeColor="text1"/>
          <w:sz w:val="28"/>
          <w:szCs w:val="28"/>
        </w:rPr>
      </w:pPr>
    </w:p>
    <w:p w14:paraId="2DE403A5" w14:textId="77777777" w:rsidR="009D7C0B" w:rsidRDefault="009D7C0B">
      <w:pPr>
        <w:spacing w:line="360" w:lineRule="auto"/>
        <w:ind w:left="708"/>
        <w:jc w:val="both"/>
        <w:rPr>
          <w:rFonts w:ascii="Times New Roman" w:eastAsia="Times New Roman" w:hAnsi="Times New Roman" w:cs="Times New Roman"/>
          <w:color w:val="000000" w:themeColor="text1"/>
          <w:sz w:val="28"/>
          <w:szCs w:val="28"/>
        </w:rPr>
      </w:pPr>
    </w:p>
    <w:p w14:paraId="62431CDC" w14:textId="77777777" w:rsidR="009D7C0B" w:rsidRDefault="00297FF8">
      <w:pPr>
        <w:spacing w:line="300" w:lineRule="auto"/>
        <w:rPr>
          <w:rFonts w:ascii="Times New Roman" w:eastAsia="Times New Roman" w:hAnsi="Times New Roman" w:cs="Times New Roman"/>
          <w:color w:val="000000" w:themeColor="text1"/>
          <w:sz w:val="32"/>
          <w:szCs w:val="32"/>
        </w:rPr>
      </w:pPr>
      <w:r>
        <w:br w:type="page"/>
      </w:r>
    </w:p>
    <w:p w14:paraId="5E781434" w14:textId="77777777" w:rsidR="009D7C0B" w:rsidRDefault="00297FF8">
      <w:pPr>
        <w:pStyle w:val="Naslov1"/>
        <w:rPr>
          <w:rFonts w:ascii="Calibri Light" w:hAnsi="Calibri Light"/>
        </w:rPr>
      </w:pPr>
      <w:bookmarkStart w:id="23" w:name="_Toc129263459"/>
      <w:r>
        <w:lastRenderedPageBreak/>
        <w:t>SURADNJA S RODITELJIMA</w:t>
      </w:r>
      <w:bookmarkEnd w:id="23"/>
    </w:p>
    <w:p w14:paraId="05C2A4D3"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p>
    <w:p w14:paraId="5AE6A73A"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Poticanje suradnje s roditeljima, u težnji od suradnika do partnera u odgojno-obrazovnom procesu- i njihovo uključivanje u odgojno-obrazovni proces.</w:t>
      </w:r>
    </w:p>
    <w:p w14:paraId="7BD50774" w14:textId="180EB24F"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Vrtić i obitelj su dva osnovna sustava u kojem dijete rane i predškolske dobi zadovoljava svoje osnovne potrebe, raste i razvija se, stječe prve spoznaje o sebi i svijetu u kojem živi, uči o komunikaciji i odnosima s drugima te razvija svoje potencijale i stječe vještine i razvija spoznaje potrebne za cijeli život. </w:t>
      </w:r>
    </w:p>
    <w:p w14:paraId="0DB3BB40"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Dječji vrtić i obitelj prirodno su usmjereni jedni na druge jer imaju zajednički cilj – zdravo, kompetentno, samopouzdano, odgojeno i obrazovano dijete (9). roditelji i odgajatelji susreću se na istim odgojnim zadacima, ali svatko u svojoj ulozi. Kako bi podržavali roditeljsku ulogu i razvijali roditeljske kompetencije u vrtiću ćemo provoditi niz aktivnosti u koje ćemo uključivati roditelje.</w:t>
      </w:r>
    </w:p>
    <w:p w14:paraId="56209AA6" w14:textId="61EE4501"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Uzmemo li u obzir da je za kvalitetan dječji razvoj potreban kontinuitet i dosljednost, važno je ostvariti partnerstvo roditelja i odgajatelja, što uključuje kompatibilnost programa ustanove i kulture kojoj djeca pripadaju. Kontinuitet i skladnost događanja u obiteljskoj sredini i predškolskoj ustanovi nužni su za stimuliranje dječjeg razvoja i prirodnog obogaćivanja njegove osobnosti, a usklađenost odgojnih postupaka odgajatelja i roditelja te njihova kvalitetna suradnja otvaraju velike mogućnosti za povoljan utjecaj na dijete i njegov razvoj u cjelovitu ličnost. Unatoč različitosti uloga u odgoju djece, roditelji i odgajatelji smatraju se partnerima u zajedničkoj djelatnosti. Dobrom suradnjom odraslih, kod djeteta se razvija osjećaj sigurnosti, vlastite vrijednosti u kontekstu vrtića te se povećava broj njegovih korisnih reakcija i doživljaja. Utjecaj na dijete može se postići samo usklađenim djelovanjem roditelja i odgajatelja jer u suprotnom djeluju zbunjujuće i obeshrabrujuće na dijete. Takvo usklađivanje djelovanja jednih i drugih moguće je postići samo kroz ravnopravne odnose, aktivnim dijeljenjem informacija, obaveza, ciljeva i odgovornosti vezanih uz odgoj (i obrazovanje) djeteta.  Odgojno-obrazovno djelovanje roditelja i odgojitelja iziskuje njihovo međusobno razumijevanje i suradnju, čime se stvaraju uvjeti za ostvarivanje jedinstveno shvaćenih i prihvaćenih bitnih ciljeva odgoja i obrazovanja u svrhu zadovoljavanja potreba i ostvarivanja razvojnih mogućnosti djeteta.</w:t>
      </w:r>
    </w:p>
    <w:p w14:paraId="38F58CD6" w14:textId="32BE6F60"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U suvremenoj pedagogiji ranog djetinjstva, pomiču se granice roditeljskog uključivanja u proces.  Samu razliku pogleda na roditelje i njihovo participiranje vidimo i unutar dokumenata </w:t>
      </w:r>
      <w:r>
        <w:rPr>
          <w:rFonts w:ascii="Times New Roman" w:eastAsia="Times New Roman" w:hAnsi="Times New Roman" w:cs="Times New Roman"/>
          <w:color w:val="000000" w:themeColor="text1"/>
          <w:sz w:val="24"/>
          <w:szCs w:val="24"/>
        </w:rPr>
        <w:lastRenderedPageBreak/>
        <w:t xml:space="preserve">koji se odnose na područje ranog i predškolskog odgoja i obrazovanja pa tako u Programskom usmjerenju (1991) nailazimo na pojam „suradnje s roditeljima“, dok se u novom Nacionalnom kurikulumu za rani i predškolski odgoj i obrazovanje (2014) pojavljuje pojam „partnerstva odgajatelja i roditelja“. Važan se pomak vidi i u samom pogledu na roditelje koji „postaju“ osobe sa svim svojim kvalitetama, potrebama, pravima i željama, a ne samo izvršitelji odgajateljevih preporuka. Roditelji postaju svojevrsni učitelji odgajateljima, što se od odgajatelja očekuje i da to prihvate. Također, u novim shvaćanjima suradnje odnosno partnerstva, roditelji prestaju biti samo „produžena ruka“ odgajateljima, već se i njima treba omogućiti rast i razvoj, kao i zadovoljenje potreba i </w:t>
      </w:r>
      <w:proofErr w:type="spellStart"/>
      <w:r>
        <w:rPr>
          <w:rFonts w:ascii="Times New Roman" w:eastAsia="Times New Roman" w:hAnsi="Times New Roman" w:cs="Times New Roman"/>
          <w:color w:val="000000" w:themeColor="text1"/>
          <w:sz w:val="24"/>
          <w:szCs w:val="24"/>
        </w:rPr>
        <w:t>samoaktualizaciju</w:t>
      </w:r>
      <w:proofErr w:type="spellEnd"/>
      <w:r>
        <w:rPr>
          <w:rFonts w:ascii="Times New Roman" w:eastAsia="Times New Roman" w:hAnsi="Times New Roman" w:cs="Times New Roman"/>
          <w:color w:val="000000" w:themeColor="text1"/>
          <w:sz w:val="24"/>
          <w:szCs w:val="24"/>
        </w:rPr>
        <w:t xml:space="preserve">. Psiholog </w:t>
      </w:r>
      <w:proofErr w:type="spellStart"/>
      <w:r>
        <w:rPr>
          <w:rFonts w:ascii="Times New Roman" w:eastAsia="Times New Roman" w:hAnsi="Times New Roman" w:cs="Times New Roman"/>
          <w:color w:val="000000" w:themeColor="text1"/>
          <w:sz w:val="24"/>
          <w:szCs w:val="24"/>
        </w:rPr>
        <w:t>Bronfenbrenner</w:t>
      </w:r>
      <w:proofErr w:type="spellEnd"/>
      <w:r>
        <w:rPr>
          <w:rFonts w:ascii="Times New Roman" w:eastAsia="Times New Roman" w:hAnsi="Times New Roman" w:cs="Times New Roman"/>
          <w:color w:val="000000" w:themeColor="text1"/>
          <w:sz w:val="24"/>
          <w:szCs w:val="24"/>
        </w:rPr>
        <w:t xml:space="preserve"> tvrdi da će „programi koji stavljaju naglasak na direktno uključenje roditelja u aktivnosti kojima se potiče razvoj djeteta, imati konstruktivni utjecaj u bilo kojoj dobi, no što ranije sa tim počne i što dulje takve aktivnosti traju, to će dijete imati više koristi“.</w:t>
      </w:r>
    </w:p>
    <w:p w14:paraId="152484DE"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Roditelji će činiti važnu kariku u našoj vrtićkoj obitelji stoga ćemo ih nastojati što više uključiti u odgojno-obrazovni proces. Sve odgojne skupine održat će zasebne roditeljske sastanke kako bi roditelje upoznale  s planom i programom rada, predložile suradnju u realizaciji istih, održavale stručna predavanja prema interesima roditelja, upoznale s dnevnim ritmom u vrtiću i novostima u radu.</w:t>
      </w:r>
    </w:p>
    <w:p w14:paraId="49E398E2" w14:textId="77777777" w:rsidR="009D7C0B" w:rsidRDefault="009D7C0B">
      <w:pPr>
        <w:spacing w:line="360" w:lineRule="auto"/>
        <w:ind w:left="708"/>
        <w:jc w:val="both"/>
        <w:rPr>
          <w:rFonts w:ascii="Times New Roman" w:eastAsia="Times New Roman" w:hAnsi="Times New Roman" w:cs="Times New Roman"/>
          <w:color w:val="000000" w:themeColor="text1"/>
          <w:sz w:val="24"/>
          <w:szCs w:val="24"/>
        </w:rPr>
      </w:pPr>
    </w:p>
    <w:p w14:paraId="05CACCD9" w14:textId="77777777" w:rsidR="009D7C0B" w:rsidRDefault="00297FF8">
      <w:pPr>
        <w:pStyle w:val="Naslov2"/>
        <w:rPr>
          <w:rFonts w:ascii="Calibri Light" w:hAnsi="Calibri Light"/>
        </w:rPr>
      </w:pPr>
      <w:bookmarkStart w:id="24" w:name="_Toc129263460"/>
      <w:r>
        <w:t>Oblici suradnje s roditeljima</w:t>
      </w:r>
      <w:bookmarkEnd w:id="24"/>
    </w:p>
    <w:p w14:paraId="16287F21"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45EA72B6" w14:textId="77777777" w:rsidR="009D7C0B" w:rsidRDefault="00297FF8">
      <w:pPr>
        <w:spacing w:line="360" w:lineRule="auto"/>
        <w:ind w:left="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i/>
          <w:iCs/>
          <w:color w:val="000000" w:themeColor="text1"/>
          <w:sz w:val="24"/>
          <w:szCs w:val="24"/>
        </w:rPr>
        <w:t>a)  Individualni razgovor</w:t>
      </w:r>
    </w:p>
    <w:p w14:paraId="1B8AAF25" w14:textId="77777777" w:rsidR="009D7C0B" w:rsidRDefault="00297FF8">
      <w:pPr>
        <w:pStyle w:val="Odlomakpopisa"/>
        <w:numPr>
          <w:ilvl w:val="0"/>
          <w:numId w:val="13"/>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pomoć roditelju i djetetu u prilagodbi</w:t>
      </w:r>
    </w:p>
    <w:p w14:paraId="6EC56507" w14:textId="77777777" w:rsidR="009D7C0B" w:rsidRDefault="00297FF8">
      <w:pPr>
        <w:pStyle w:val="Odlomakpopisa"/>
        <w:numPr>
          <w:ilvl w:val="0"/>
          <w:numId w:val="13"/>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razgovor - intervju roditelja prije dolaska djece u vrtić</w:t>
      </w:r>
    </w:p>
    <w:p w14:paraId="3AFD606F" w14:textId="77777777" w:rsidR="009D7C0B" w:rsidRDefault="00297FF8">
      <w:pPr>
        <w:pStyle w:val="Odlomakpopisa"/>
        <w:numPr>
          <w:ilvl w:val="0"/>
          <w:numId w:val="13"/>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savjetodavni razgovori s roditeljima (problemi)</w:t>
      </w:r>
    </w:p>
    <w:p w14:paraId="469C5122" w14:textId="77777777" w:rsidR="009D7C0B" w:rsidRDefault="00297FF8">
      <w:pPr>
        <w:pStyle w:val="Odlomakpopisa"/>
        <w:numPr>
          <w:ilvl w:val="0"/>
          <w:numId w:val="13"/>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 xml:space="preserve">svakodnevno razmjenjivanje bitnih informacija tijekom dolaska i odlaska </w:t>
      </w:r>
    </w:p>
    <w:p w14:paraId="3EFCA283" w14:textId="77777777" w:rsidR="009D7C0B" w:rsidRDefault="00297FF8">
      <w:pPr>
        <w:spacing w:line="360" w:lineRule="auto"/>
        <w:ind w:left="113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djeteta</w:t>
      </w:r>
    </w:p>
    <w:p w14:paraId="2949C844" w14:textId="77777777" w:rsidR="009D7C0B" w:rsidRDefault="00297FF8">
      <w:pPr>
        <w:pStyle w:val="Odlomakpopisa"/>
        <w:numPr>
          <w:ilvl w:val="0"/>
          <w:numId w:val="12"/>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individualne konzultacije s roditeljima- prema interesu roditelja</w:t>
      </w:r>
    </w:p>
    <w:p w14:paraId="45EF58BB" w14:textId="77777777" w:rsidR="009D7C0B" w:rsidRDefault="00297FF8">
      <w:pPr>
        <w:pStyle w:val="Odlomakpopisa"/>
        <w:numPr>
          <w:ilvl w:val="0"/>
          <w:numId w:val="12"/>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zajedničko rješavanje problema vezano uz poteškoće djeteta</w:t>
      </w:r>
    </w:p>
    <w:p w14:paraId="0F9B536E" w14:textId="77777777" w:rsidR="009D7C0B" w:rsidRDefault="00297FF8">
      <w:pPr>
        <w:pStyle w:val="Odlomakpopisa"/>
        <w:numPr>
          <w:ilvl w:val="0"/>
          <w:numId w:val="12"/>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pronalaženje najpovoljnijeg oblika suradnje ponaosob roditelja</w:t>
      </w:r>
    </w:p>
    <w:p w14:paraId="5BE93A62" w14:textId="77777777" w:rsidR="009D7C0B" w:rsidRDefault="009D7C0B">
      <w:pPr>
        <w:spacing w:line="360" w:lineRule="auto"/>
        <w:ind w:left="708"/>
        <w:jc w:val="both"/>
        <w:rPr>
          <w:rFonts w:ascii="Times New Roman" w:eastAsia="Times New Roman" w:hAnsi="Times New Roman" w:cs="Times New Roman"/>
          <w:color w:val="000000" w:themeColor="text1"/>
          <w:sz w:val="24"/>
          <w:szCs w:val="24"/>
        </w:rPr>
      </w:pPr>
    </w:p>
    <w:p w14:paraId="691EBA5A" w14:textId="77777777" w:rsidR="009D7C0B" w:rsidRDefault="00297FF8">
      <w:pPr>
        <w:spacing w:line="360"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i/>
          <w:iCs/>
          <w:color w:val="000000" w:themeColor="text1"/>
          <w:sz w:val="24"/>
          <w:szCs w:val="24"/>
        </w:rPr>
        <w:lastRenderedPageBreak/>
        <w:t>b)  Roditeljski sastanci</w:t>
      </w:r>
    </w:p>
    <w:p w14:paraId="384BA73E" w14:textId="77777777" w:rsidR="009D7C0B" w:rsidRDefault="009D7C0B">
      <w:pPr>
        <w:spacing w:line="360" w:lineRule="auto"/>
        <w:ind w:left="708"/>
        <w:jc w:val="both"/>
        <w:rPr>
          <w:rFonts w:ascii="Times New Roman" w:eastAsia="Times New Roman" w:hAnsi="Times New Roman" w:cs="Times New Roman"/>
          <w:color w:val="000000" w:themeColor="text1"/>
          <w:sz w:val="24"/>
          <w:szCs w:val="24"/>
        </w:rPr>
      </w:pPr>
    </w:p>
    <w:p w14:paraId="0E21D933" w14:textId="77777777" w:rsidR="009D7C0B" w:rsidRDefault="00297FF8">
      <w:pPr>
        <w:spacing w:line="360"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i/>
          <w:iCs/>
          <w:color w:val="000000" w:themeColor="text1"/>
          <w:sz w:val="24"/>
          <w:szCs w:val="24"/>
        </w:rPr>
        <w:t>c)  Kutić za roditelje</w:t>
      </w:r>
    </w:p>
    <w:p w14:paraId="1D97D815" w14:textId="77777777" w:rsidR="009D7C0B" w:rsidRDefault="00297FF8">
      <w:pPr>
        <w:pStyle w:val="Odlomakpopisa"/>
        <w:numPr>
          <w:ilvl w:val="0"/>
          <w:numId w:val="11"/>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pisani stručni materijali, informacije, preporuke za čitanje, posjete, TV emisije i dr.</w:t>
      </w:r>
    </w:p>
    <w:p w14:paraId="4D85FB8A" w14:textId="77777777" w:rsidR="009D7C0B" w:rsidRDefault="00297FF8">
      <w:pPr>
        <w:pStyle w:val="Odlomakpopisa"/>
        <w:numPr>
          <w:ilvl w:val="0"/>
          <w:numId w:val="11"/>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jelovnici</w:t>
      </w:r>
    </w:p>
    <w:p w14:paraId="1C666E65" w14:textId="77777777" w:rsidR="009D7C0B" w:rsidRDefault="00297FF8">
      <w:pPr>
        <w:pStyle w:val="Odlomakpopisa"/>
        <w:numPr>
          <w:ilvl w:val="0"/>
          <w:numId w:val="11"/>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animiranje roditelja za suradnju (prikupljanje raznog materijala)</w:t>
      </w:r>
    </w:p>
    <w:p w14:paraId="728272FE" w14:textId="77777777" w:rsidR="009D7C0B" w:rsidRDefault="00297FF8">
      <w:pPr>
        <w:pStyle w:val="Odlomakpopisa"/>
        <w:numPr>
          <w:ilvl w:val="0"/>
          <w:numId w:val="11"/>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dječji radovi, slike, fotografije i sl.</w:t>
      </w:r>
    </w:p>
    <w:p w14:paraId="768949DA" w14:textId="77777777" w:rsidR="009D7C0B" w:rsidRDefault="00297FF8">
      <w:pPr>
        <w:pStyle w:val="Odlomakpopisa"/>
        <w:numPr>
          <w:ilvl w:val="0"/>
          <w:numId w:val="11"/>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ideje za aktivnosti s djecom kod kuće - što smo se igrali u vrtiću – igrajte se i vi</w:t>
      </w:r>
    </w:p>
    <w:p w14:paraId="59C7966E" w14:textId="77777777" w:rsidR="009D7C0B" w:rsidRDefault="00297FF8">
      <w:pPr>
        <w:pStyle w:val="Odlomakpopisa"/>
        <w:numPr>
          <w:ilvl w:val="0"/>
          <w:numId w:val="10"/>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obavijesti, upute, ažurna web stranica</w:t>
      </w:r>
    </w:p>
    <w:p w14:paraId="34B3F2EB" w14:textId="77777777" w:rsidR="009D7C0B" w:rsidRDefault="009D7C0B">
      <w:pPr>
        <w:spacing w:line="360" w:lineRule="auto"/>
        <w:ind w:left="708"/>
        <w:jc w:val="both"/>
        <w:rPr>
          <w:rFonts w:ascii="Times New Roman" w:eastAsia="Times New Roman" w:hAnsi="Times New Roman" w:cs="Times New Roman"/>
          <w:color w:val="000000" w:themeColor="text1"/>
          <w:sz w:val="24"/>
          <w:szCs w:val="24"/>
        </w:rPr>
      </w:pPr>
    </w:p>
    <w:p w14:paraId="0FC345AF"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i/>
          <w:iCs/>
          <w:color w:val="000000" w:themeColor="text1"/>
          <w:sz w:val="24"/>
          <w:szCs w:val="24"/>
        </w:rPr>
        <w:t xml:space="preserve"> d) Uključivanje roditelja u rad vrtića i realizaciju programa</w:t>
      </w:r>
    </w:p>
    <w:p w14:paraId="5110D8EC" w14:textId="77777777" w:rsidR="009D7C0B" w:rsidRDefault="00297FF8">
      <w:pPr>
        <w:pStyle w:val="Odlomakpopisa"/>
        <w:numPr>
          <w:ilvl w:val="0"/>
          <w:numId w:val="10"/>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sakupljanje i donošenje neoblikovanog materijala</w:t>
      </w:r>
    </w:p>
    <w:p w14:paraId="480B07E0" w14:textId="77777777" w:rsidR="009D7C0B" w:rsidRDefault="00297FF8">
      <w:pPr>
        <w:pStyle w:val="Odlomakpopisa"/>
        <w:numPr>
          <w:ilvl w:val="0"/>
          <w:numId w:val="10"/>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izrada igračaka i sredstva za igru</w:t>
      </w:r>
    </w:p>
    <w:p w14:paraId="43003E0F" w14:textId="77777777" w:rsidR="009D7C0B" w:rsidRDefault="00297FF8">
      <w:pPr>
        <w:pStyle w:val="Odlomakpopisa"/>
        <w:numPr>
          <w:ilvl w:val="0"/>
          <w:numId w:val="10"/>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 xml:space="preserve">pomoć roditelja u organizaciji ili sudjelovanje u posjetima, izletima, </w:t>
      </w:r>
    </w:p>
    <w:p w14:paraId="2D9D3B39" w14:textId="77777777" w:rsidR="009D7C0B" w:rsidRDefault="00297FF8">
      <w:pPr>
        <w:spacing w:line="360" w:lineRule="auto"/>
        <w:ind w:left="113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svečanostima</w:t>
      </w:r>
    </w:p>
    <w:p w14:paraId="679079A2" w14:textId="77777777" w:rsidR="009D7C0B" w:rsidRDefault="00297FF8">
      <w:pPr>
        <w:pStyle w:val="Odlomakpopisa"/>
        <w:numPr>
          <w:ilvl w:val="0"/>
          <w:numId w:val="9"/>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uključivanje u rad odgojne skupine</w:t>
      </w:r>
    </w:p>
    <w:p w14:paraId="55DBD18F" w14:textId="77777777" w:rsidR="009D7C0B" w:rsidRDefault="00297FF8">
      <w:pPr>
        <w:pStyle w:val="Odlomakpopisa"/>
        <w:numPr>
          <w:ilvl w:val="0"/>
          <w:numId w:val="9"/>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uključivanje roditelja u sponzorstvo i zajednička druženja</w:t>
      </w:r>
    </w:p>
    <w:p w14:paraId="671DE21B" w14:textId="77777777" w:rsidR="009D7C0B" w:rsidRDefault="00297FF8">
      <w:pPr>
        <w:pStyle w:val="Odlomakpopisa"/>
        <w:numPr>
          <w:ilvl w:val="0"/>
          <w:numId w:val="9"/>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radionice za roditelje</w:t>
      </w:r>
    </w:p>
    <w:p w14:paraId="7D34F5C7" w14:textId="77777777" w:rsidR="009D7C0B" w:rsidRDefault="009D7C0B">
      <w:pPr>
        <w:spacing w:line="360" w:lineRule="auto"/>
        <w:jc w:val="both"/>
        <w:rPr>
          <w:rFonts w:ascii="Times New Roman" w:eastAsia="Times New Roman" w:hAnsi="Times New Roman" w:cs="Times New Roman"/>
          <w:color w:val="000000" w:themeColor="text1"/>
          <w:sz w:val="24"/>
          <w:szCs w:val="24"/>
        </w:rPr>
      </w:pPr>
    </w:p>
    <w:p w14:paraId="31BFDFF2" w14:textId="7E1B0CC5"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Oblici uključivanja roditelja u odgojno-obrazovni rad Dječjeg vrtića i gradnja partnerskih odnosa odvijat će se postupno putem redovitih informacija i obavijesti na oglasnoj ploči, informativnih roditeljskih sastanaka, kreativnih radionica za roditelje, tematskih roditeljskih sastanaka o odgoju i obrazovanju djece, uključivanja roditelja u izlete i posjete, edukativnih igraonica za djecu i roditelje, individualnih konzultacija odgajatelja i roditelja, volontiranja roditelja u skupini, posjeta djetetovom domu ili mjestu rada člana obitelji te obiteljskih izleta.  Također, roditelji će biti pozvani da svojim prijedlozima, sugestijama, znanjima, vještinama i postupcima sudjeluju u kreiranju vrtićkog kurikuluma. </w:t>
      </w:r>
    </w:p>
    <w:p w14:paraId="3DB9FA66" w14:textId="7351B60B"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Aktivnosti koje će odgajatelji provoditi kako bi doprinijeli stvaranju suradničkih i partnerskih roditelja i odgajatelja očitovat će se kroz :</w:t>
      </w:r>
    </w:p>
    <w:p w14:paraId="5CC8AC19" w14:textId="77777777" w:rsidR="009D7C0B" w:rsidRDefault="00297FF8">
      <w:pPr>
        <w:pStyle w:val="Odlomakpopisa"/>
        <w:numPr>
          <w:ilvl w:val="0"/>
          <w:numId w:val="8"/>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lastRenderedPageBreak/>
        <w:t>redovitu komunikaciju s roditeljima o djeci, njihovom rastu i razvoju, zahtjevima kurikuluma i događanjima u grupi (kako bi stekli uvid u tijek i smisao različitih odgojno-obrazovnih aktivnosti u ustanovi, koje su važne za razumijevanje načina na koji dijete uči, kako se koristi pojedinim materijalima, kako surađuje s drugom djecom i odgojiteljima, koja su trenutna područja interesa i slično)</w:t>
      </w:r>
    </w:p>
    <w:p w14:paraId="44293F99" w14:textId="77777777" w:rsidR="009D7C0B" w:rsidRDefault="00297FF8">
      <w:pPr>
        <w:pStyle w:val="Odlomakpopisa"/>
        <w:numPr>
          <w:ilvl w:val="0"/>
          <w:numId w:val="8"/>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redovitu komunikaciju s roditeljima kako bi se što više saznalo o porijeklu djece i stekao uvid u njihove jake strane, interese i potrebe</w:t>
      </w:r>
    </w:p>
    <w:p w14:paraId="27C339F5" w14:textId="77777777" w:rsidR="009D7C0B" w:rsidRDefault="00297FF8">
      <w:pPr>
        <w:pStyle w:val="Odlomakpopisa"/>
        <w:numPr>
          <w:ilvl w:val="0"/>
          <w:numId w:val="8"/>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čuvanje povjerljivosti svih podataka o djeci i obiteljima</w:t>
      </w:r>
    </w:p>
    <w:p w14:paraId="6529290F" w14:textId="77777777" w:rsidR="009D7C0B" w:rsidRDefault="00297FF8">
      <w:pPr>
        <w:pStyle w:val="Odlomakpopisa"/>
        <w:numPr>
          <w:ilvl w:val="0"/>
          <w:numId w:val="8"/>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pozivanje članova obitelji u grupu vodeći brigu o tome da se osjećaju dobrodošlima i pronalaziti različite načine da se sve obitelji uključe u odgojno-obrazovni proces</w:t>
      </w:r>
    </w:p>
    <w:p w14:paraId="00BDA65C" w14:textId="77777777" w:rsidR="009D7C0B" w:rsidRDefault="00297FF8">
      <w:pPr>
        <w:pStyle w:val="Odlomakpopisa"/>
        <w:numPr>
          <w:ilvl w:val="0"/>
          <w:numId w:val="8"/>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uključivanje članova obitelji u zajedničko donošenje odluka vezanih uz rast, razvoj, učenje i socijalni život djece u grupi</w:t>
      </w:r>
    </w:p>
    <w:p w14:paraId="5F5E7465" w14:textId="77777777" w:rsidR="009D7C0B" w:rsidRDefault="00297FF8">
      <w:pPr>
        <w:pStyle w:val="Odlomakpopisa"/>
        <w:numPr>
          <w:ilvl w:val="0"/>
          <w:numId w:val="8"/>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uključivanje roditelja u donošenje odluka koje se odnose na različita okruženja u kojima djeca uče</w:t>
      </w:r>
    </w:p>
    <w:p w14:paraId="365CCEE6" w14:textId="77777777" w:rsidR="009D7C0B" w:rsidRDefault="00297FF8">
      <w:pPr>
        <w:pStyle w:val="Odlomakpopisa"/>
        <w:numPr>
          <w:ilvl w:val="0"/>
          <w:numId w:val="8"/>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pomoć roditeljima u pronalaženju potrebnih informacija, resursa i službi koje mogu pospješiti dječje učenje i razvoj</w:t>
      </w:r>
    </w:p>
    <w:p w14:paraId="3083950D" w14:textId="77777777" w:rsidR="009D7C0B" w:rsidRDefault="00297FF8">
      <w:pPr>
        <w:pStyle w:val="Odlomakpopisa"/>
        <w:numPr>
          <w:ilvl w:val="0"/>
          <w:numId w:val="8"/>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ugrađivanjem znanja o obiteljima u kurikulumu i dječje iskustvo učenja</w:t>
      </w:r>
    </w:p>
    <w:p w14:paraId="095B4C35" w14:textId="77777777" w:rsidR="009D7C0B" w:rsidRDefault="00297FF8">
      <w:pPr>
        <w:pStyle w:val="Odlomakpopisa"/>
        <w:numPr>
          <w:ilvl w:val="0"/>
          <w:numId w:val="8"/>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pružanje informacija i ideja roditeljima za kreiranje poticajnog okruženja, razvoj i učenje kod kuće</w:t>
      </w:r>
    </w:p>
    <w:p w14:paraId="3058A0E5" w14:textId="77777777" w:rsidR="009D7C0B" w:rsidRDefault="00297FF8">
      <w:pPr>
        <w:pStyle w:val="Odlomakpopisa"/>
        <w:numPr>
          <w:ilvl w:val="0"/>
          <w:numId w:val="8"/>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podršku roditeljima u jačanju roditeljskih kompetencija</w:t>
      </w:r>
    </w:p>
    <w:p w14:paraId="685B6486" w14:textId="77777777" w:rsidR="009D7C0B" w:rsidRDefault="00297FF8">
      <w:pPr>
        <w:spacing w:line="360" w:lineRule="auto"/>
        <w:jc w:val="both"/>
      </w:pPr>
      <w:r>
        <w:rPr>
          <w:rFonts w:ascii="Times New Roman" w:eastAsia="Times New Roman" w:hAnsi="Times New Roman" w:cs="Times New Roman"/>
          <w:color w:val="000000" w:themeColor="text1"/>
          <w:sz w:val="24"/>
          <w:szCs w:val="24"/>
        </w:rPr>
        <w:t>Praćenje rada i suradnje s roditeljima vršit će se putem dokumentiranja zajedničkih aktivnosti, redovitom komunikacijom i traženjem povratne informacije od roditelja (usmenim i pisanim putem). Također, vrednovanje programa od strane roditelja odvijat će se putem upitnika i anketa za roditelje, evidencije prisustvovanja na pojedinim oblicima suradnje, dokumentacije odgajatelja (planirano-realizirano), vrednovanja roditelja o provedenim oblicima suradnje, evaluacijskih listova za odgajatelje te analize ostvarivanja planiranih oblika suradnje prema Godišnjem planu i programu Dječjeg vrtića te iz drugih izvora.</w:t>
      </w:r>
      <w:r>
        <w:br w:type="page"/>
      </w:r>
    </w:p>
    <w:p w14:paraId="563DECD4" w14:textId="77777777" w:rsidR="009D7C0B" w:rsidRDefault="00297FF8">
      <w:pPr>
        <w:pStyle w:val="Naslov1"/>
        <w:rPr>
          <w:rFonts w:ascii="Calibri Light" w:hAnsi="Calibri Light"/>
        </w:rPr>
      </w:pPr>
      <w:bookmarkStart w:id="25" w:name="_Toc129263461"/>
      <w:r>
        <w:lastRenderedPageBreak/>
        <w:t>SURADNJA S VANJSKIM USTANOVAMA</w:t>
      </w:r>
      <w:bookmarkEnd w:id="25"/>
    </w:p>
    <w:p w14:paraId="0B4020A7" w14:textId="77777777" w:rsidR="009D7C0B" w:rsidRDefault="009D7C0B">
      <w:pPr>
        <w:spacing w:line="300" w:lineRule="auto"/>
        <w:jc w:val="both"/>
        <w:rPr>
          <w:rFonts w:ascii="Calibri" w:eastAsia="Calibri" w:hAnsi="Calibri" w:cs="Calibri"/>
          <w:color w:val="000000" w:themeColor="text1"/>
          <w:sz w:val="21"/>
          <w:szCs w:val="21"/>
        </w:rPr>
      </w:pPr>
    </w:p>
    <w:p w14:paraId="2FED0C5F" w14:textId="6821D2B2"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Vrijednost suradnje sa zajednicom, odnosno vanjskim ustanovama, vidi se i u integriranju usluga i resursa zajednice s resursima i uslugama Dječjeg vrtića u cilju osnaživanja obitelji, obogaćivanja vrtićkog kurikuluma i unapređivanja dječjeg razvoja i učenja. Kroz suradnju Dječjeg vrtića i vanjskih ustanova, odnosno lokalne zajednice, doprinijet će se stvaranju osjećaja pripadnosti djece u zajednicu, aktivnijim angažmanom u procesu učenja, povezivanju iskustava učenja s onime što se događa u društvu, stvaranju osjećaja ponosa na sebe i svoju obitelj te unapređivanju emocionalnog i kognitivnog razvoja putem kvalitetnijih zadovoljenja potreba uz veću uključenost odraslih. </w:t>
      </w:r>
    </w:p>
    <w:p w14:paraId="0585FB62"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Odgojno-obrazovna funkcija vrtića ne može se ostvariti samo kroz program  rada, već vrtić mora djelovati kao institucija u okviru šire i uže društvene zajednice i omogućiti djeci da steknu znanja i informacije kako postati punopravni i aktivni članovi društva. Aktivnosti će se realizirati kroz razne posjete, sudjelovanja na javnim priredbama i manifestacijama i akcijama, organiziranih po vrtićkim skupinama i posjetama raznim ustanovama.</w:t>
      </w:r>
    </w:p>
    <w:p w14:paraId="1D7B270A" w14:textId="77777777" w:rsidR="009D7C0B" w:rsidRDefault="009D7C0B">
      <w:pPr>
        <w:spacing w:line="240" w:lineRule="auto"/>
        <w:rPr>
          <w:rFonts w:ascii="Times New Roman" w:eastAsia="Times New Roman" w:hAnsi="Times New Roman" w:cs="Times New Roman"/>
          <w:b/>
          <w:bCs/>
          <w:color w:val="404040" w:themeColor="text1" w:themeTint="BF"/>
          <w:sz w:val="24"/>
          <w:szCs w:val="24"/>
        </w:rPr>
      </w:pPr>
    </w:p>
    <w:p w14:paraId="23796B30" w14:textId="77777777" w:rsidR="009D7C0B" w:rsidRDefault="00297FF8">
      <w:pPr>
        <w:spacing w:line="240" w:lineRule="auto"/>
        <w:rPr>
          <w:rFonts w:ascii="Times New Roman" w:eastAsia="Times New Roman" w:hAnsi="Times New Roman" w:cs="Times New Roman"/>
          <w:b/>
          <w:bCs/>
          <w:color w:val="404040" w:themeColor="text1" w:themeTint="BF"/>
          <w:sz w:val="24"/>
          <w:szCs w:val="24"/>
        </w:rPr>
      </w:pPr>
      <w:r>
        <w:rPr>
          <w:rFonts w:ascii="Times New Roman" w:eastAsia="Times New Roman" w:hAnsi="Times New Roman" w:cs="Times New Roman"/>
          <w:b/>
          <w:bCs/>
          <w:color w:val="404040" w:themeColor="text1" w:themeTint="BF"/>
          <w:sz w:val="24"/>
          <w:szCs w:val="24"/>
        </w:rPr>
        <w:t xml:space="preserve">Tablica </w:t>
      </w:r>
      <w:r>
        <w:rPr>
          <w:rFonts w:eastAsia="Calibri" w:cs="Calibri"/>
          <w:b/>
          <w:bCs/>
          <w:color w:val="000000" w:themeColor="text1"/>
          <w:sz w:val="24"/>
          <w:szCs w:val="24"/>
        </w:rPr>
        <w:t>4</w:t>
      </w:r>
      <w:r>
        <w:rPr>
          <w:rFonts w:ascii="Times New Roman" w:eastAsia="Times New Roman" w:hAnsi="Times New Roman" w:cs="Times New Roman"/>
          <w:b/>
          <w:bCs/>
          <w:color w:val="404040" w:themeColor="text1" w:themeTint="BF"/>
          <w:sz w:val="24"/>
          <w:szCs w:val="24"/>
        </w:rPr>
        <w:t>. Suradnja s društvenom sredinom</w:t>
      </w:r>
    </w:p>
    <w:p w14:paraId="4F904CB7" w14:textId="77777777" w:rsidR="009D7C0B" w:rsidRDefault="009D7C0B">
      <w:pPr>
        <w:spacing w:line="300" w:lineRule="auto"/>
        <w:rPr>
          <w:rFonts w:ascii="Calibri" w:eastAsia="Calibri" w:hAnsi="Calibri" w:cs="Calibri"/>
          <w:color w:val="000000" w:themeColor="text1"/>
          <w:sz w:val="21"/>
          <w:szCs w:val="21"/>
        </w:rPr>
      </w:pPr>
    </w:p>
    <w:tbl>
      <w:tblPr>
        <w:tblStyle w:val="Reetkatablice"/>
        <w:tblW w:w="8325" w:type="dxa"/>
        <w:tblLook w:val="04A0" w:firstRow="1" w:lastRow="0" w:firstColumn="1" w:lastColumn="0" w:noHBand="0" w:noVBand="1"/>
      </w:tblPr>
      <w:tblGrid>
        <w:gridCol w:w="3583"/>
        <w:gridCol w:w="4742"/>
      </w:tblGrid>
      <w:tr w:rsidR="009D7C0B" w14:paraId="24655E9E" w14:textId="77777777">
        <w:trPr>
          <w:trHeight w:val="570"/>
        </w:trPr>
        <w:tc>
          <w:tcPr>
            <w:tcW w:w="3583" w:type="dxa"/>
            <w:shd w:val="clear" w:color="auto" w:fill="auto"/>
          </w:tcPr>
          <w:p w14:paraId="3D55C4F3" w14:textId="77777777" w:rsidR="009D7C0B" w:rsidRDefault="00297FF8">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Faktori društvene sredine</w:t>
            </w:r>
          </w:p>
        </w:tc>
        <w:tc>
          <w:tcPr>
            <w:tcW w:w="4741" w:type="dxa"/>
            <w:shd w:val="clear" w:color="auto" w:fill="auto"/>
          </w:tcPr>
          <w:p w14:paraId="5761A7AB" w14:textId="77777777" w:rsidR="009D7C0B" w:rsidRDefault="00297FF8">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Oblici suradnje</w:t>
            </w:r>
          </w:p>
        </w:tc>
      </w:tr>
      <w:tr w:rsidR="009D7C0B" w14:paraId="74EA0EF4" w14:textId="77777777">
        <w:trPr>
          <w:trHeight w:val="540"/>
        </w:trPr>
        <w:tc>
          <w:tcPr>
            <w:tcW w:w="3583" w:type="dxa"/>
            <w:shd w:val="clear" w:color="auto" w:fill="auto"/>
          </w:tcPr>
          <w:p w14:paraId="42C66F33" w14:textId="77777777" w:rsidR="009D7C0B" w:rsidRDefault="00297FF8">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Općina Gornja Rijeka</w:t>
            </w:r>
          </w:p>
        </w:tc>
        <w:tc>
          <w:tcPr>
            <w:tcW w:w="4741" w:type="dxa"/>
            <w:shd w:val="clear" w:color="auto" w:fill="auto"/>
          </w:tcPr>
          <w:p w14:paraId="63140940" w14:textId="77777777" w:rsidR="009D7C0B" w:rsidRDefault="00297FF8">
            <w:pPr>
              <w:spacing w:after="0" w:line="360" w:lineRule="auto"/>
              <w:contextualSpacing/>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Računov</w:t>
            </w:r>
            <w:proofErr w:type="spellEnd"/>
            <w:r>
              <w:rPr>
                <w:rFonts w:ascii="Times New Roman" w:eastAsia="Times New Roman" w:hAnsi="Times New Roman" w:cs="Times New Roman"/>
                <w:sz w:val="24"/>
                <w:szCs w:val="24"/>
              </w:rPr>
              <w:t xml:space="preserve">. i </w:t>
            </w:r>
            <w:proofErr w:type="spellStart"/>
            <w:r>
              <w:rPr>
                <w:rFonts w:ascii="Times New Roman" w:eastAsia="Times New Roman" w:hAnsi="Times New Roman" w:cs="Times New Roman"/>
                <w:sz w:val="24"/>
                <w:szCs w:val="24"/>
              </w:rPr>
              <w:t>financ</w:t>
            </w:r>
            <w:proofErr w:type="spellEnd"/>
            <w:r>
              <w:rPr>
                <w:rFonts w:ascii="Times New Roman" w:eastAsia="Times New Roman" w:hAnsi="Times New Roman" w:cs="Times New Roman"/>
                <w:sz w:val="24"/>
                <w:szCs w:val="24"/>
              </w:rPr>
              <w:t>. poslovi, ravnatelj</w:t>
            </w:r>
          </w:p>
        </w:tc>
      </w:tr>
      <w:tr w:rsidR="009D7C0B" w14:paraId="6866C968" w14:textId="77777777">
        <w:trPr>
          <w:trHeight w:val="540"/>
        </w:trPr>
        <w:tc>
          <w:tcPr>
            <w:tcW w:w="3583" w:type="dxa"/>
            <w:shd w:val="clear" w:color="auto" w:fill="auto"/>
          </w:tcPr>
          <w:p w14:paraId="5687D957" w14:textId="77777777" w:rsidR="009D7C0B" w:rsidRDefault="00297FF8">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OŠ Sidonije Rubio Erdody, Gornja Rijeka</w:t>
            </w:r>
          </w:p>
        </w:tc>
        <w:tc>
          <w:tcPr>
            <w:tcW w:w="4741" w:type="dxa"/>
            <w:shd w:val="clear" w:color="auto" w:fill="auto"/>
          </w:tcPr>
          <w:p w14:paraId="6192E0AB" w14:textId="77777777" w:rsidR="009D7C0B" w:rsidRDefault="00297FF8">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Posjeta djece školi u svrhu upoznavanja prostora, upoznavanje različitih zanimanja</w:t>
            </w:r>
          </w:p>
        </w:tc>
      </w:tr>
      <w:tr w:rsidR="009D7C0B" w14:paraId="621E4209" w14:textId="77777777">
        <w:trPr>
          <w:trHeight w:val="540"/>
        </w:trPr>
        <w:tc>
          <w:tcPr>
            <w:tcW w:w="3583" w:type="dxa"/>
            <w:shd w:val="clear" w:color="auto" w:fill="auto"/>
          </w:tcPr>
          <w:p w14:paraId="62C5A144" w14:textId="77777777" w:rsidR="009D7C0B" w:rsidRDefault="00297FF8">
            <w:pPr>
              <w:spacing w:after="0" w:line="360" w:lineRule="auto"/>
              <w:contextualSpacing/>
              <w:jc w:val="both"/>
              <w:rPr>
                <w:sz w:val="24"/>
                <w:szCs w:val="24"/>
              </w:rPr>
            </w:pPr>
            <w:r>
              <w:rPr>
                <w:sz w:val="24"/>
                <w:szCs w:val="24"/>
              </w:rPr>
              <w:t>Školska knjižnica</w:t>
            </w:r>
          </w:p>
        </w:tc>
        <w:tc>
          <w:tcPr>
            <w:tcW w:w="4741" w:type="dxa"/>
            <w:shd w:val="clear" w:color="auto" w:fill="auto"/>
          </w:tcPr>
          <w:p w14:paraId="5F6CE397" w14:textId="77777777" w:rsidR="009D7C0B" w:rsidRDefault="00297FF8">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Posjet djece knjižnici s ciljem upoznavanja sa knjižničnom građom, stvaranju navike čitanja te samog poticanja čitanja kod djece najranije dobi</w:t>
            </w:r>
          </w:p>
        </w:tc>
      </w:tr>
      <w:tr w:rsidR="009D7C0B" w14:paraId="1D603AAB" w14:textId="77777777">
        <w:trPr>
          <w:trHeight w:val="540"/>
        </w:trPr>
        <w:tc>
          <w:tcPr>
            <w:tcW w:w="3583" w:type="dxa"/>
            <w:shd w:val="clear" w:color="auto" w:fill="auto"/>
          </w:tcPr>
          <w:p w14:paraId="78E1EDC9" w14:textId="77777777" w:rsidR="009D7C0B" w:rsidRDefault="00297FF8">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Glazbena škola Albert </w:t>
            </w:r>
            <w:proofErr w:type="spellStart"/>
            <w:r>
              <w:rPr>
                <w:rFonts w:ascii="Times New Roman" w:eastAsia="Times New Roman" w:hAnsi="Times New Roman" w:cs="Times New Roman"/>
                <w:sz w:val="24"/>
                <w:szCs w:val="24"/>
              </w:rPr>
              <w:t>Štriga</w:t>
            </w:r>
            <w:proofErr w:type="spellEnd"/>
            <w:r>
              <w:rPr>
                <w:rFonts w:ascii="Times New Roman" w:eastAsia="Times New Roman" w:hAnsi="Times New Roman" w:cs="Times New Roman"/>
                <w:sz w:val="24"/>
                <w:szCs w:val="24"/>
              </w:rPr>
              <w:t xml:space="preserve"> Križevci</w:t>
            </w:r>
          </w:p>
        </w:tc>
        <w:tc>
          <w:tcPr>
            <w:tcW w:w="4741" w:type="dxa"/>
            <w:shd w:val="clear" w:color="auto" w:fill="auto"/>
          </w:tcPr>
          <w:p w14:paraId="6C253C52" w14:textId="77777777" w:rsidR="009D7C0B" w:rsidRDefault="00297FF8">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Upoznavanje sa glazbalima, glazbenicima, koncerti u vrtiću</w:t>
            </w:r>
          </w:p>
        </w:tc>
      </w:tr>
      <w:tr w:rsidR="009D7C0B" w14:paraId="40957693" w14:textId="77777777">
        <w:trPr>
          <w:trHeight w:val="540"/>
        </w:trPr>
        <w:tc>
          <w:tcPr>
            <w:tcW w:w="3583" w:type="dxa"/>
            <w:shd w:val="clear" w:color="auto" w:fill="auto"/>
          </w:tcPr>
          <w:p w14:paraId="1B83F6DE" w14:textId="77777777" w:rsidR="009D7C0B" w:rsidRDefault="00297FF8">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Dom zdravlja</w:t>
            </w:r>
          </w:p>
          <w:p w14:paraId="2D76E29E" w14:textId="77777777" w:rsidR="009D7C0B" w:rsidRDefault="00297FF8">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Stomatološka ambulanta</w:t>
            </w:r>
          </w:p>
          <w:p w14:paraId="0FADD122" w14:textId="77777777" w:rsidR="009D7C0B" w:rsidRDefault="00297FF8">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Sanitarna služba</w:t>
            </w:r>
          </w:p>
        </w:tc>
        <w:tc>
          <w:tcPr>
            <w:tcW w:w="4741" w:type="dxa"/>
            <w:shd w:val="clear" w:color="auto" w:fill="auto"/>
          </w:tcPr>
          <w:p w14:paraId="5866010E" w14:textId="77777777" w:rsidR="009D7C0B" w:rsidRDefault="00297FF8">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Kontrola zdravlja djece</w:t>
            </w:r>
          </w:p>
          <w:p w14:paraId="7219FA4C" w14:textId="77777777" w:rsidR="009D7C0B" w:rsidRDefault="00297FF8">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Kontrola zuba</w:t>
            </w:r>
          </w:p>
          <w:p w14:paraId="382E2316" w14:textId="77777777" w:rsidR="009D7C0B" w:rsidRDefault="00297FF8">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Kontrola svih prostora </w:t>
            </w:r>
          </w:p>
        </w:tc>
      </w:tr>
      <w:tr w:rsidR="009D7C0B" w14:paraId="1C413135" w14:textId="77777777">
        <w:trPr>
          <w:trHeight w:val="540"/>
        </w:trPr>
        <w:tc>
          <w:tcPr>
            <w:tcW w:w="3583" w:type="dxa"/>
            <w:shd w:val="clear" w:color="auto" w:fill="auto"/>
          </w:tcPr>
          <w:p w14:paraId="50E53E57" w14:textId="77777777" w:rsidR="009D7C0B" w:rsidRDefault="00297FF8">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Dječji vrtići</w:t>
            </w:r>
          </w:p>
        </w:tc>
        <w:tc>
          <w:tcPr>
            <w:tcW w:w="4741" w:type="dxa"/>
            <w:shd w:val="clear" w:color="auto" w:fill="auto"/>
          </w:tcPr>
          <w:p w14:paraId="76A61BE9" w14:textId="77777777" w:rsidR="009D7C0B" w:rsidRDefault="00297FF8">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Stvaranje profesionalnih zajednica učenja odgajatelja (razmjena informacija, stručnih i radnih materijala)</w:t>
            </w:r>
          </w:p>
          <w:p w14:paraId="06971CD3" w14:textId="77777777" w:rsidR="009D7C0B" w:rsidRDefault="009D7C0B">
            <w:pPr>
              <w:spacing w:after="0" w:line="360" w:lineRule="auto"/>
              <w:contextualSpacing/>
              <w:jc w:val="both"/>
              <w:rPr>
                <w:rFonts w:ascii="Times New Roman" w:eastAsia="Times New Roman" w:hAnsi="Times New Roman" w:cs="Times New Roman"/>
                <w:sz w:val="24"/>
                <w:szCs w:val="24"/>
              </w:rPr>
            </w:pPr>
          </w:p>
        </w:tc>
      </w:tr>
      <w:tr w:rsidR="009D7C0B" w14:paraId="450939FD" w14:textId="77777777">
        <w:trPr>
          <w:trHeight w:val="540"/>
        </w:trPr>
        <w:tc>
          <w:tcPr>
            <w:tcW w:w="3583" w:type="dxa"/>
            <w:shd w:val="clear" w:color="auto" w:fill="auto"/>
          </w:tcPr>
          <w:p w14:paraId="60A5A6C8" w14:textId="77777777" w:rsidR="009D7C0B" w:rsidRDefault="00297FF8">
            <w:pPr>
              <w:spacing w:after="0" w:line="360" w:lineRule="auto"/>
              <w:contextualSpacing/>
              <w:jc w:val="both"/>
              <w:rPr>
                <w:sz w:val="24"/>
                <w:szCs w:val="24"/>
              </w:rPr>
            </w:pPr>
            <w:r>
              <w:rPr>
                <w:sz w:val="24"/>
                <w:szCs w:val="24"/>
              </w:rPr>
              <w:t>Župni ured</w:t>
            </w:r>
          </w:p>
        </w:tc>
        <w:tc>
          <w:tcPr>
            <w:tcW w:w="4741" w:type="dxa"/>
            <w:shd w:val="clear" w:color="auto" w:fill="auto"/>
          </w:tcPr>
          <w:p w14:paraId="760E430E" w14:textId="77777777" w:rsidR="009D7C0B" w:rsidRDefault="00297FF8">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Suradnja u dane blagdana</w:t>
            </w:r>
          </w:p>
        </w:tc>
      </w:tr>
      <w:tr w:rsidR="009D7C0B" w14:paraId="66C01E6F" w14:textId="77777777">
        <w:trPr>
          <w:trHeight w:val="540"/>
        </w:trPr>
        <w:tc>
          <w:tcPr>
            <w:tcW w:w="3583" w:type="dxa"/>
            <w:shd w:val="clear" w:color="auto" w:fill="auto"/>
          </w:tcPr>
          <w:p w14:paraId="206A0B3C" w14:textId="77777777" w:rsidR="009D7C0B" w:rsidRDefault="00297FF8">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Zajednica sportskih udruga koprivničko-križevačke županije</w:t>
            </w:r>
          </w:p>
        </w:tc>
        <w:tc>
          <w:tcPr>
            <w:tcW w:w="4741" w:type="dxa"/>
            <w:shd w:val="clear" w:color="auto" w:fill="auto"/>
          </w:tcPr>
          <w:p w14:paraId="20A11893" w14:textId="77777777" w:rsidR="009D7C0B" w:rsidRDefault="00297FF8">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Sudjelovanje djece na olimpijskom festivalu</w:t>
            </w:r>
          </w:p>
        </w:tc>
      </w:tr>
      <w:tr w:rsidR="009D7C0B" w14:paraId="75FC2A71" w14:textId="77777777">
        <w:trPr>
          <w:trHeight w:val="540"/>
        </w:trPr>
        <w:tc>
          <w:tcPr>
            <w:tcW w:w="3583" w:type="dxa"/>
            <w:shd w:val="clear" w:color="auto" w:fill="auto"/>
          </w:tcPr>
          <w:p w14:paraId="4DB95E0B" w14:textId="77777777" w:rsidR="009D7C0B" w:rsidRDefault="00297FF8">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Agencija za odgoj i obrazovanje</w:t>
            </w:r>
          </w:p>
        </w:tc>
        <w:tc>
          <w:tcPr>
            <w:tcW w:w="4741" w:type="dxa"/>
            <w:shd w:val="clear" w:color="auto" w:fill="auto"/>
          </w:tcPr>
          <w:p w14:paraId="31CB47D4" w14:textId="77777777" w:rsidR="009D7C0B" w:rsidRDefault="00297FF8">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Katalog stručnih skupova</w:t>
            </w:r>
          </w:p>
        </w:tc>
      </w:tr>
      <w:tr w:rsidR="009D7C0B" w14:paraId="5B5FBE60" w14:textId="77777777">
        <w:trPr>
          <w:trHeight w:val="540"/>
        </w:trPr>
        <w:tc>
          <w:tcPr>
            <w:tcW w:w="3583" w:type="dxa"/>
            <w:shd w:val="clear" w:color="auto" w:fill="auto"/>
          </w:tcPr>
          <w:p w14:paraId="702852D3" w14:textId="77777777" w:rsidR="009D7C0B" w:rsidRDefault="00297FF8">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Vatrogasna postaja Križevci</w:t>
            </w:r>
          </w:p>
          <w:p w14:paraId="4A954DE5" w14:textId="77777777" w:rsidR="009D7C0B" w:rsidRDefault="00297FF8">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Policijska postaja Križevci</w:t>
            </w:r>
          </w:p>
        </w:tc>
        <w:tc>
          <w:tcPr>
            <w:tcW w:w="4741" w:type="dxa"/>
            <w:shd w:val="clear" w:color="auto" w:fill="auto"/>
          </w:tcPr>
          <w:p w14:paraId="140567D2" w14:textId="77777777" w:rsidR="009D7C0B" w:rsidRDefault="00297FF8">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Sudjelovanje na manifestacijama, edukacije za djecu, posjete vrtiću</w:t>
            </w:r>
          </w:p>
        </w:tc>
      </w:tr>
      <w:tr w:rsidR="009D7C0B" w14:paraId="20BBB0B4" w14:textId="77777777">
        <w:trPr>
          <w:trHeight w:val="540"/>
        </w:trPr>
        <w:tc>
          <w:tcPr>
            <w:tcW w:w="3583" w:type="dxa"/>
            <w:shd w:val="clear" w:color="auto" w:fill="auto"/>
          </w:tcPr>
          <w:p w14:paraId="5EFD678F" w14:textId="77777777" w:rsidR="009D7C0B" w:rsidRDefault="00297FF8">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Centar za socijalnu skrb Križevci</w:t>
            </w:r>
          </w:p>
        </w:tc>
        <w:tc>
          <w:tcPr>
            <w:tcW w:w="4741" w:type="dxa"/>
            <w:shd w:val="clear" w:color="auto" w:fill="auto"/>
          </w:tcPr>
          <w:p w14:paraId="67F66572" w14:textId="77777777" w:rsidR="009D7C0B" w:rsidRDefault="00297FF8">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Zaštita osobnih interesa, prava i dobrobiti djece</w:t>
            </w:r>
          </w:p>
        </w:tc>
      </w:tr>
    </w:tbl>
    <w:p w14:paraId="2A1F701D"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03EFCA41"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5F96A722"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5B95CD12"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5220BBB2"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13CB595B"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6D9C8D39"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675E05EE"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2FC17F8B"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0A4F7224"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5AE48A43"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50F40DEB" w14:textId="77777777" w:rsidR="009D7C0B" w:rsidRDefault="009D7C0B">
      <w:pPr>
        <w:spacing w:line="360" w:lineRule="auto"/>
        <w:jc w:val="both"/>
        <w:rPr>
          <w:rFonts w:ascii="Times New Roman" w:eastAsia="Times New Roman" w:hAnsi="Times New Roman" w:cs="Times New Roman"/>
          <w:color w:val="000000" w:themeColor="text1"/>
          <w:sz w:val="24"/>
          <w:szCs w:val="24"/>
        </w:rPr>
      </w:pPr>
    </w:p>
    <w:p w14:paraId="77A52294" w14:textId="77777777" w:rsidR="009D7C0B" w:rsidRDefault="009D7C0B">
      <w:pPr>
        <w:spacing w:line="360" w:lineRule="auto"/>
        <w:ind w:left="720"/>
        <w:jc w:val="both"/>
        <w:rPr>
          <w:rFonts w:ascii="Times New Roman" w:eastAsia="Times New Roman" w:hAnsi="Times New Roman" w:cs="Times New Roman"/>
          <w:color w:val="000000" w:themeColor="text1"/>
          <w:sz w:val="24"/>
          <w:szCs w:val="24"/>
        </w:rPr>
      </w:pPr>
    </w:p>
    <w:p w14:paraId="007DCDA8" w14:textId="77777777" w:rsidR="009D7C0B" w:rsidRDefault="00297FF8">
      <w:pPr>
        <w:spacing w:line="300" w:lineRule="auto"/>
        <w:rPr>
          <w:rFonts w:ascii="Calibri Light" w:eastAsia="Calibri Light" w:hAnsi="Calibri Light" w:cs="Calibri Light"/>
          <w:color w:val="2F5496" w:themeColor="accent1" w:themeShade="BF"/>
          <w:sz w:val="40"/>
          <w:szCs w:val="40"/>
        </w:rPr>
      </w:pPr>
      <w:r>
        <w:br w:type="page"/>
      </w:r>
    </w:p>
    <w:p w14:paraId="71550C12" w14:textId="77777777" w:rsidR="009D7C0B" w:rsidRDefault="00297FF8">
      <w:pPr>
        <w:pStyle w:val="Naslov1"/>
        <w:rPr>
          <w:rFonts w:ascii="Calibri Light" w:hAnsi="Calibri Light"/>
        </w:rPr>
      </w:pPr>
      <w:bookmarkStart w:id="26" w:name="_Toc129263462"/>
      <w:r>
        <w:lastRenderedPageBreak/>
        <w:t>VREDNOVANJE PROGRAMA</w:t>
      </w:r>
      <w:bookmarkEnd w:id="26"/>
    </w:p>
    <w:p w14:paraId="54F9AE05" w14:textId="77777777" w:rsidR="009D7C0B" w:rsidRDefault="00297FF8">
      <w:pPr>
        <w:spacing w:line="360" w:lineRule="auto"/>
        <w:jc w:val="both"/>
        <w:rPr>
          <w:rFonts w:ascii="Calibri" w:eastAsia="Calibri" w:hAnsi="Calibri" w:cs="Calibri"/>
          <w:color w:val="000000" w:themeColor="text1"/>
          <w:sz w:val="21"/>
          <w:szCs w:val="21"/>
        </w:rPr>
      </w:pPr>
      <w:r>
        <w:rPr>
          <w:rFonts w:eastAsia="Calibri" w:cs="Calibri"/>
          <w:color w:val="000000" w:themeColor="text1"/>
          <w:sz w:val="21"/>
          <w:szCs w:val="21"/>
        </w:rPr>
        <w:t xml:space="preserve">   </w:t>
      </w:r>
    </w:p>
    <w:p w14:paraId="03908079" w14:textId="749CF152"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Proces praćenja i vrednovanja sastavni je dio osiguranja kvalitete rada ustanove za rani i predškolski odgoj i obrazovanje. Vrednovanje programa moguće je ostvariti na vise razina: na osobnoj razini, razini ciljane skupine unutar ustanove i razini ustanove. Praćenje i vrednovanje programa provodit će se „iznutra“ kao proces </w:t>
      </w:r>
      <w:proofErr w:type="spellStart"/>
      <w:r>
        <w:rPr>
          <w:rFonts w:ascii="Times New Roman" w:eastAsia="Times New Roman" w:hAnsi="Times New Roman" w:cs="Times New Roman"/>
          <w:color w:val="000000" w:themeColor="text1"/>
          <w:sz w:val="24"/>
          <w:szCs w:val="24"/>
        </w:rPr>
        <w:t>samovrednovanja</w:t>
      </w:r>
      <w:proofErr w:type="spellEnd"/>
      <w:r>
        <w:rPr>
          <w:rFonts w:ascii="Times New Roman" w:eastAsia="Times New Roman" w:hAnsi="Times New Roman" w:cs="Times New Roman"/>
          <w:color w:val="000000" w:themeColor="text1"/>
          <w:sz w:val="24"/>
          <w:szCs w:val="24"/>
        </w:rPr>
        <w:t xml:space="preserve">, odnosno „izvana“ kao proces vanjskog vrednovanja. Temeljni način vrednovanja na svim razinama bit će dokumentiranje odgojno obrazovnog procesa i ostalih segmenata rada ustanove. </w:t>
      </w:r>
    </w:p>
    <w:p w14:paraId="5C770A22" w14:textId="43E2BDE4"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Dokumentacija koja će se koristiti pri promišljanju kvalitete određenog područja obuhvaća upitnike za ravnatelje, odgajatelje, stručne suradnike, administrativno-tehničko osoblje te Upravno vijeće ustanove, godišnji plan i program rada, godišnje izvješće o ostvarivanju plana i programa, zapisnici, dokumentacija odgojno-obrazovnog procesa, dokumentacija ustanove i drugo. </w:t>
      </w:r>
    </w:p>
    <w:p w14:paraId="438EBC6A"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Dokumentiranje podrazumijeva sustavno prikupljanje dokumentacije koje omogućuje promatranje i bolje razumijevanje akcije djeteta, a samim time i osiguranje kvalitetnije potpore njegovu razvoju. Dokumentiranje pridonosi kreiranju kulture uključenosti i dijaloga između svih sudionika u vrtiću. Dokumentiranje ćemo provoditi kroz različite oblike:  pisane, anegdotske bilješke, dnevnike rada, dječje likovne radove, literarne radove-strip, grafičke prikaze dobivenih rezultata, protokole i praćenja te ankete.</w:t>
      </w:r>
    </w:p>
    <w:p w14:paraId="03DF639D"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Dokumentiranje omogućuje odgojiteljima bolje razumijevanje djeteta u odgojno- obrazovnom procesu, razumijevanje kvalitete okruženja za učenje i kvalitete njegovih intervencija, omogućava procjenjivanje aktualnog znanja i razumijevanje djece. Time postaje osnovnom alatkom razvoja kurikuluma.</w:t>
      </w:r>
    </w:p>
    <w:p w14:paraId="450EA2D7" w14:textId="77777777" w:rsidR="009D7C0B" w:rsidRDefault="009D7C0B">
      <w:pPr>
        <w:keepNext/>
        <w:keepLines/>
        <w:spacing w:before="160" w:after="40" w:line="360" w:lineRule="auto"/>
        <w:jc w:val="both"/>
        <w:rPr>
          <w:rFonts w:ascii="Times New Roman" w:eastAsia="Times New Roman" w:hAnsi="Times New Roman" w:cs="Times New Roman"/>
          <w:color w:val="000000" w:themeColor="text1"/>
          <w:sz w:val="28"/>
          <w:szCs w:val="28"/>
        </w:rPr>
      </w:pPr>
    </w:p>
    <w:p w14:paraId="0A11498B" w14:textId="77777777" w:rsidR="009D7C0B" w:rsidRDefault="00297FF8">
      <w:pPr>
        <w:pStyle w:val="Naslov2"/>
        <w:rPr>
          <w:rFonts w:ascii="Calibri Light" w:hAnsi="Calibri Light"/>
        </w:rPr>
      </w:pPr>
      <w:bookmarkStart w:id="27" w:name="_Toc129263463"/>
      <w:proofErr w:type="spellStart"/>
      <w:r>
        <w:t>Samovrednovanje</w:t>
      </w:r>
      <w:bookmarkEnd w:id="27"/>
      <w:proofErr w:type="spellEnd"/>
    </w:p>
    <w:p w14:paraId="3DD355C9" w14:textId="77777777" w:rsidR="009D7C0B" w:rsidRDefault="009D7C0B">
      <w:pPr>
        <w:spacing w:line="300" w:lineRule="auto"/>
        <w:jc w:val="both"/>
        <w:rPr>
          <w:rFonts w:ascii="Calibri" w:eastAsia="Calibri" w:hAnsi="Calibri" w:cs="Calibri"/>
          <w:color w:val="000000" w:themeColor="text1"/>
          <w:sz w:val="21"/>
          <w:szCs w:val="21"/>
        </w:rPr>
      </w:pPr>
    </w:p>
    <w:p w14:paraId="46C8E4C2" w14:textId="6C9BAB44"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Preduvjet za </w:t>
      </w:r>
      <w:proofErr w:type="spellStart"/>
      <w:r>
        <w:rPr>
          <w:rFonts w:ascii="Times New Roman" w:eastAsia="Times New Roman" w:hAnsi="Times New Roman" w:cs="Times New Roman"/>
          <w:color w:val="000000" w:themeColor="text1"/>
          <w:sz w:val="24"/>
          <w:szCs w:val="24"/>
        </w:rPr>
        <w:t>samovrednovanje</w:t>
      </w:r>
      <w:proofErr w:type="spellEnd"/>
      <w:r>
        <w:rPr>
          <w:rFonts w:ascii="Times New Roman" w:eastAsia="Times New Roman" w:hAnsi="Times New Roman" w:cs="Times New Roman"/>
          <w:color w:val="000000" w:themeColor="text1"/>
          <w:sz w:val="24"/>
          <w:szCs w:val="24"/>
        </w:rPr>
        <w:t xml:space="preserve"> jest postavljanje jasne vizije ustanove koju dogovaraju svi čimbenici ustanove. </w:t>
      </w:r>
      <w:proofErr w:type="spellStart"/>
      <w:r>
        <w:rPr>
          <w:rFonts w:ascii="Times New Roman" w:eastAsia="Times New Roman" w:hAnsi="Times New Roman" w:cs="Times New Roman"/>
          <w:color w:val="000000" w:themeColor="text1"/>
          <w:sz w:val="24"/>
          <w:szCs w:val="24"/>
        </w:rPr>
        <w:t>Samovrednovanjem</w:t>
      </w:r>
      <w:proofErr w:type="spellEnd"/>
      <w:r>
        <w:rPr>
          <w:rFonts w:ascii="Times New Roman" w:eastAsia="Times New Roman" w:hAnsi="Times New Roman" w:cs="Times New Roman"/>
          <w:color w:val="000000" w:themeColor="text1"/>
          <w:sz w:val="24"/>
          <w:szCs w:val="24"/>
        </w:rPr>
        <w:t xml:space="preserve"> će se obuhvatiti planirani i postignuti ciljevi / rezultati. Ključna pitanja koja će biti okosnica </w:t>
      </w:r>
      <w:proofErr w:type="spellStart"/>
      <w:r>
        <w:rPr>
          <w:rFonts w:ascii="Times New Roman" w:eastAsia="Times New Roman" w:hAnsi="Times New Roman" w:cs="Times New Roman"/>
          <w:color w:val="000000" w:themeColor="text1"/>
          <w:sz w:val="24"/>
          <w:szCs w:val="24"/>
        </w:rPr>
        <w:t>samovrednovanja</w:t>
      </w:r>
      <w:proofErr w:type="spellEnd"/>
      <w:r>
        <w:rPr>
          <w:rFonts w:ascii="Times New Roman" w:eastAsia="Times New Roman" w:hAnsi="Times New Roman" w:cs="Times New Roman"/>
          <w:color w:val="000000" w:themeColor="text1"/>
          <w:sz w:val="24"/>
          <w:szCs w:val="24"/>
        </w:rPr>
        <w:t xml:space="preserve"> odnosit će se na to koliko je ustanova uspješna, na koji način se to vidi te što će se činiti za unapređenje. </w:t>
      </w:r>
    </w:p>
    <w:p w14:paraId="7DBE6B2F" w14:textId="5351F131" w:rsidR="009D7C0B" w:rsidRDefault="00297FF8">
      <w:pPr>
        <w:spacing w:line="360" w:lineRule="auto"/>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lastRenderedPageBreak/>
        <w:t>Samovrednovanje</w:t>
      </w:r>
      <w:proofErr w:type="spellEnd"/>
      <w:r>
        <w:rPr>
          <w:rFonts w:ascii="Times New Roman" w:eastAsia="Times New Roman" w:hAnsi="Times New Roman" w:cs="Times New Roman"/>
          <w:color w:val="000000" w:themeColor="text1"/>
          <w:sz w:val="24"/>
          <w:szCs w:val="24"/>
        </w:rPr>
        <w:t xml:space="preserve"> odnosno „unutrašnji pogled“ na razvojne procese u Dječjem </w:t>
      </w:r>
      <w:proofErr w:type="spellStart"/>
      <w:r>
        <w:rPr>
          <w:rFonts w:ascii="Times New Roman" w:eastAsia="Times New Roman" w:hAnsi="Times New Roman" w:cs="Times New Roman"/>
          <w:color w:val="000000" w:themeColor="text1"/>
          <w:sz w:val="24"/>
          <w:szCs w:val="24"/>
        </w:rPr>
        <w:t>vrtiču</w:t>
      </w:r>
      <w:proofErr w:type="spellEnd"/>
      <w:r>
        <w:rPr>
          <w:rFonts w:ascii="Times New Roman" w:eastAsia="Times New Roman" w:hAnsi="Times New Roman" w:cs="Times New Roman"/>
          <w:color w:val="000000" w:themeColor="text1"/>
          <w:sz w:val="24"/>
          <w:szCs w:val="24"/>
        </w:rPr>
        <w:t xml:space="preserve"> obuhvaćat će:</w:t>
      </w:r>
    </w:p>
    <w:p w14:paraId="2AF91537" w14:textId="77777777" w:rsidR="009D7C0B" w:rsidRDefault="00297FF8">
      <w:pPr>
        <w:pStyle w:val="Odlomakpopisa"/>
        <w:numPr>
          <w:ilvl w:val="0"/>
          <w:numId w:val="7"/>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uvid u trenutačno stanje kvalitete rada ustanove</w:t>
      </w:r>
    </w:p>
    <w:p w14:paraId="0EF9AD9D" w14:textId="77777777" w:rsidR="009D7C0B" w:rsidRDefault="00297FF8">
      <w:pPr>
        <w:pStyle w:val="Odlomakpopisa"/>
        <w:numPr>
          <w:ilvl w:val="0"/>
          <w:numId w:val="7"/>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analizu ključnih područja kvalitete</w:t>
      </w:r>
    </w:p>
    <w:p w14:paraId="47C156C5" w14:textId="77777777" w:rsidR="009D7C0B" w:rsidRDefault="00297FF8">
      <w:pPr>
        <w:pStyle w:val="Odlomakpopisa"/>
        <w:numPr>
          <w:ilvl w:val="0"/>
          <w:numId w:val="7"/>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određivanje prioritetnih područja unapređenja i izrada razvojnog plana ustanove</w:t>
      </w:r>
    </w:p>
    <w:p w14:paraId="7A1D7871" w14:textId="77777777" w:rsidR="009D7C0B" w:rsidRDefault="00297FF8">
      <w:pPr>
        <w:pStyle w:val="Odlomakpopisa"/>
        <w:numPr>
          <w:ilvl w:val="0"/>
          <w:numId w:val="7"/>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praćenje realizacije razvojnog plana i unapređenja kvalitete rada ustanove</w:t>
      </w:r>
    </w:p>
    <w:p w14:paraId="24DBEFE2"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Kvaliteta ustanove očitovat će se korištenjem objektivnih mjerila u procjeni trenutačnog stanja u ustanovi na različitim područjima, primjerice: brojem i vrstom programa za djecu i roditelje, opremom, postignućima pojedinaca i ustanove, permanentnim stručnim usavršavanjem djelatnika, suradnjom s lokalnom zajednicom, zadovoljstvom sudionika odgojno-obrazovnog procesa i sl.</w:t>
      </w:r>
    </w:p>
    <w:p w14:paraId="46AC384F" w14:textId="6CA297BD"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Izvori na temelju kojih će se ostvarivati </w:t>
      </w:r>
      <w:proofErr w:type="spellStart"/>
      <w:r>
        <w:rPr>
          <w:rFonts w:ascii="Times New Roman" w:eastAsia="Times New Roman" w:hAnsi="Times New Roman" w:cs="Times New Roman"/>
          <w:color w:val="000000" w:themeColor="text1"/>
          <w:sz w:val="24"/>
          <w:szCs w:val="24"/>
        </w:rPr>
        <w:t>samovrednovanje</w:t>
      </w:r>
      <w:proofErr w:type="spellEnd"/>
      <w:r>
        <w:rPr>
          <w:rFonts w:ascii="Times New Roman" w:eastAsia="Times New Roman" w:hAnsi="Times New Roman" w:cs="Times New Roman"/>
          <w:color w:val="000000" w:themeColor="text1"/>
          <w:sz w:val="24"/>
          <w:szCs w:val="24"/>
        </w:rPr>
        <w:t xml:space="preserve"> jesu:</w:t>
      </w:r>
    </w:p>
    <w:p w14:paraId="22388493" w14:textId="77777777" w:rsidR="009D7C0B" w:rsidRDefault="00297FF8">
      <w:pPr>
        <w:pStyle w:val="Odlomakpopisa"/>
        <w:numPr>
          <w:ilvl w:val="0"/>
          <w:numId w:val="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Knjiga pedagoške dokumentacije odgojne skupine</w:t>
      </w:r>
    </w:p>
    <w:p w14:paraId="705FCD69" w14:textId="77777777" w:rsidR="009D7C0B" w:rsidRDefault="00297FF8">
      <w:pPr>
        <w:pStyle w:val="Odlomakpopisa"/>
        <w:numPr>
          <w:ilvl w:val="0"/>
          <w:numId w:val="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imenici</w:t>
      </w:r>
    </w:p>
    <w:p w14:paraId="7206D2E9" w14:textId="77777777" w:rsidR="009D7C0B" w:rsidRDefault="00297FF8">
      <w:pPr>
        <w:pStyle w:val="Odlomakpopisa"/>
        <w:numPr>
          <w:ilvl w:val="0"/>
          <w:numId w:val="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osobni dosje djeteta</w:t>
      </w:r>
    </w:p>
    <w:p w14:paraId="23D9589C" w14:textId="77777777" w:rsidR="009D7C0B" w:rsidRDefault="00297FF8">
      <w:pPr>
        <w:pStyle w:val="Odlomakpopisa"/>
        <w:numPr>
          <w:ilvl w:val="0"/>
          <w:numId w:val="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individualiziran program rada s djetetom</w:t>
      </w:r>
    </w:p>
    <w:p w14:paraId="688425D6" w14:textId="77777777" w:rsidR="009D7C0B" w:rsidRDefault="00297FF8">
      <w:pPr>
        <w:pStyle w:val="Odlomakpopisa"/>
        <w:numPr>
          <w:ilvl w:val="0"/>
          <w:numId w:val="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portfolio djeteta</w:t>
      </w:r>
    </w:p>
    <w:p w14:paraId="2E134352" w14:textId="77777777" w:rsidR="009D7C0B" w:rsidRDefault="00297FF8">
      <w:pPr>
        <w:pStyle w:val="Odlomakpopisa"/>
        <w:numPr>
          <w:ilvl w:val="0"/>
          <w:numId w:val="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bilješke o djeci</w:t>
      </w:r>
    </w:p>
    <w:p w14:paraId="470F77B3" w14:textId="77777777" w:rsidR="009D7C0B" w:rsidRDefault="00297FF8">
      <w:pPr>
        <w:pStyle w:val="Odlomakpopisa"/>
        <w:numPr>
          <w:ilvl w:val="0"/>
          <w:numId w:val="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zabilješke o praćenju napredovanja djeteta</w:t>
      </w:r>
    </w:p>
    <w:p w14:paraId="321B3816" w14:textId="77777777" w:rsidR="009D7C0B" w:rsidRDefault="00297FF8">
      <w:pPr>
        <w:pStyle w:val="Odlomakpopisa"/>
        <w:numPr>
          <w:ilvl w:val="0"/>
          <w:numId w:val="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zabilješke o uočenim teškoćama i poduzetim mjerama za njihovo otklanjanje</w:t>
      </w:r>
    </w:p>
    <w:p w14:paraId="5FF9B46A" w14:textId="77777777" w:rsidR="009D7C0B" w:rsidRDefault="00297FF8">
      <w:pPr>
        <w:pStyle w:val="Odlomakpopisa"/>
        <w:numPr>
          <w:ilvl w:val="0"/>
          <w:numId w:val="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skale razvoja i ponašanja</w:t>
      </w:r>
    </w:p>
    <w:p w14:paraId="30BCFF39" w14:textId="77777777" w:rsidR="009D7C0B" w:rsidRDefault="00297FF8">
      <w:pPr>
        <w:pStyle w:val="Odlomakpopisa"/>
        <w:numPr>
          <w:ilvl w:val="0"/>
          <w:numId w:val="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video zapisi</w:t>
      </w:r>
    </w:p>
    <w:p w14:paraId="2C07D8B6" w14:textId="77777777" w:rsidR="009D7C0B" w:rsidRDefault="00297FF8">
      <w:pPr>
        <w:pStyle w:val="Odlomakpopisa"/>
        <w:numPr>
          <w:ilvl w:val="0"/>
          <w:numId w:val="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zabilješke refleksivne prakse</w:t>
      </w:r>
    </w:p>
    <w:p w14:paraId="41B0A713" w14:textId="77777777" w:rsidR="009D7C0B" w:rsidRDefault="00297FF8">
      <w:pPr>
        <w:pStyle w:val="Odlomakpopisa"/>
        <w:numPr>
          <w:ilvl w:val="0"/>
          <w:numId w:val="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ček liste za zajedničku procjenu odgajatelja i roditelja</w:t>
      </w:r>
    </w:p>
    <w:p w14:paraId="03CD620E" w14:textId="77777777" w:rsidR="009D7C0B" w:rsidRDefault="00297FF8">
      <w:pPr>
        <w:pStyle w:val="Odlomakpopisa"/>
        <w:numPr>
          <w:ilvl w:val="0"/>
          <w:numId w:val="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rezultati upitnika za roditelje o kvaliteti provedenih zajedničkih aktivnosti i različitim oblicima suradnje</w:t>
      </w:r>
    </w:p>
    <w:p w14:paraId="58F6C265" w14:textId="77777777" w:rsidR="009D7C0B" w:rsidRDefault="00297FF8">
      <w:pPr>
        <w:pStyle w:val="Odlomakpopisa"/>
        <w:numPr>
          <w:ilvl w:val="0"/>
          <w:numId w:val="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individualni planovi stručnog usavršavanja</w:t>
      </w:r>
    </w:p>
    <w:p w14:paraId="20A6290A" w14:textId="77777777" w:rsidR="009D7C0B" w:rsidRDefault="00297FF8">
      <w:pPr>
        <w:pStyle w:val="Odlomakpopisa"/>
        <w:numPr>
          <w:ilvl w:val="0"/>
          <w:numId w:val="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zapisnici s radnih grupa, timova</w:t>
      </w:r>
    </w:p>
    <w:p w14:paraId="0AFF258E" w14:textId="77777777" w:rsidR="009D7C0B" w:rsidRDefault="00297FF8">
      <w:pPr>
        <w:pStyle w:val="Odlomakpopisa"/>
        <w:numPr>
          <w:ilvl w:val="0"/>
          <w:numId w:val="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zajednica učenja</w:t>
      </w:r>
    </w:p>
    <w:p w14:paraId="73817322" w14:textId="77777777" w:rsidR="009D7C0B" w:rsidRDefault="00297FF8">
      <w:pPr>
        <w:pStyle w:val="Odlomakpopisa"/>
        <w:numPr>
          <w:ilvl w:val="0"/>
          <w:numId w:val="6"/>
        </w:numPr>
        <w:spacing w:line="36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 xml:space="preserve">portfolio odgajatelja </w:t>
      </w:r>
    </w:p>
    <w:p w14:paraId="3A5A619B"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 valorizaciju programa biti će uključeni i roditelji kojima će se putem anketa i upitnika ispitati interesi i očekivanja, zadovoljstvo ostvarenim ciljevima i naprecima djece.</w:t>
      </w:r>
    </w:p>
    <w:p w14:paraId="1A81F0B1" w14:textId="77777777" w:rsidR="009D7C0B" w:rsidRDefault="009D7C0B">
      <w:pPr>
        <w:spacing w:line="360" w:lineRule="auto"/>
        <w:jc w:val="both"/>
        <w:rPr>
          <w:rFonts w:ascii="Times New Roman" w:eastAsia="Times New Roman" w:hAnsi="Times New Roman" w:cs="Times New Roman"/>
          <w:color w:val="000000" w:themeColor="text1"/>
          <w:sz w:val="24"/>
          <w:szCs w:val="24"/>
        </w:rPr>
      </w:pPr>
    </w:p>
    <w:p w14:paraId="72B09001" w14:textId="77777777" w:rsidR="009D7C0B" w:rsidRDefault="00297FF8">
      <w:pPr>
        <w:pStyle w:val="Naslov2"/>
        <w:rPr>
          <w:rFonts w:ascii="Calibri Light" w:hAnsi="Calibri Light"/>
        </w:rPr>
      </w:pPr>
      <w:bookmarkStart w:id="28" w:name="_Toc129263464"/>
      <w:r>
        <w:t>Vanjsko vrednovanje</w:t>
      </w:r>
      <w:bookmarkEnd w:id="28"/>
    </w:p>
    <w:p w14:paraId="717AAFBA" w14:textId="77777777" w:rsidR="009D7C0B" w:rsidRDefault="009D7C0B">
      <w:pPr>
        <w:spacing w:line="300" w:lineRule="auto"/>
        <w:jc w:val="both"/>
        <w:rPr>
          <w:rFonts w:ascii="Calibri" w:eastAsia="Calibri" w:hAnsi="Calibri" w:cs="Calibri"/>
          <w:color w:val="000000" w:themeColor="text1"/>
          <w:sz w:val="21"/>
          <w:szCs w:val="21"/>
        </w:rPr>
      </w:pPr>
    </w:p>
    <w:p w14:paraId="31CB7432" w14:textId="77777777" w:rsidR="009D7C0B" w:rsidRDefault="00297FF8">
      <w:pPr>
        <w:spacing w:line="30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Vanjsko vrednovanje kvalitete ustanova ranog i predškolskog odgoja i obrazovanja obuhvaća (26):</w:t>
      </w:r>
    </w:p>
    <w:p w14:paraId="18AD607C" w14:textId="77777777" w:rsidR="009D7C0B" w:rsidRDefault="00297FF8">
      <w:pPr>
        <w:pStyle w:val="Odlomakpopisa"/>
        <w:numPr>
          <w:ilvl w:val="0"/>
          <w:numId w:val="5"/>
        </w:numPr>
        <w:spacing w:line="30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cjelinu (ukupnost funkcioniranja ustanove – pravna uređenost, primjena pedagoškog standarda, ukupna kvaliteta odgojno-obrazovnog procesa itd.)</w:t>
      </w:r>
    </w:p>
    <w:p w14:paraId="48C23E14" w14:textId="77777777" w:rsidR="009D7C0B" w:rsidRDefault="00297FF8">
      <w:pPr>
        <w:pStyle w:val="Odlomakpopisa"/>
        <w:numPr>
          <w:ilvl w:val="0"/>
          <w:numId w:val="5"/>
        </w:numPr>
        <w:spacing w:line="30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 xml:space="preserve">pojedine segmente – praćenje napredovanja djece, poštovanje prava djece, roditelja i ostalih čimbenika, inkluzija djece s posebnim </w:t>
      </w:r>
      <w:proofErr w:type="spellStart"/>
      <w:r>
        <w:rPr>
          <w:rFonts w:ascii="Times New Roman" w:eastAsia="Times New Roman" w:hAnsi="Times New Roman" w:cs="Times New Roman"/>
          <w:color w:val="000000" w:themeColor="text1"/>
          <w:sz w:val="24"/>
          <w:szCs w:val="24"/>
        </w:rPr>
        <w:t>potebama</w:t>
      </w:r>
      <w:proofErr w:type="spellEnd"/>
      <w:r>
        <w:rPr>
          <w:rFonts w:ascii="Times New Roman" w:eastAsia="Times New Roman" w:hAnsi="Times New Roman" w:cs="Times New Roman"/>
          <w:color w:val="000000" w:themeColor="text1"/>
          <w:sz w:val="24"/>
          <w:szCs w:val="24"/>
        </w:rPr>
        <w:t>, usavršavanje stručnjaka u ustanovi itd.</w:t>
      </w:r>
    </w:p>
    <w:p w14:paraId="0606E681" w14:textId="1A87FD46" w:rsidR="009D7C0B" w:rsidRDefault="00297FF8">
      <w:pPr>
        <w:spacing w:line="300" w:lineRule="auto"/>
        <w:jc w:val="both"/>
        <w:rPr>
          <w:rFonts w:ascii="Segoe UI" w:eastAsia="Segoe UI" w:hAnsi="Segoe UI" w:cs="Segoe UI"/>
          <w:color w:val="000000" w:themeColor="text1"/>
          <w:sz w:val="24"/>
          <w:szCs w:val="24"/>
        </w:rPr>
      </w:pPr>
      <w:r>
        <w:rPr>
          <w:rFonts w:ascii="Segoe UI" w:eastAsia="Segoe UI" w:hAnsi="Segoe UI" w:cs="Segoe UI"/>
          <w:color w:val="000000" w:themeColor="text1"/>
          <w:sz w:val="24"/>
          <w:szCs w:val="24"/>
        </w:rPr>
        <w:t>Čimbenici vanjskog vrednovanja Dječjeg vrtića biti će:</w:t>
      </w:r>
    </w:p>
    <w:p w14:paraId="1CC47FD8" w14:textId="77777777" w:rsidR="009D7C0B" w:rsidRDefault="00297FF8">
      <w:pPr>
        <w:pStyle w:val="Odlomakpopisa"/>
        <w:numPr>
          <w:ilvl w:val="0"/>
          <w:numId w:val="4"/>
        </w:numPr>
        <w:spacing w:line="30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refleksivni prijatelji iz drugih vrtića i akademske zajednice, čimbenici mreže profesionalne zajednice učenja</w:t>
      </w:r>
    </w:p>
    <w:p w14:paraId="6874C295" w14:textId="77777777" w:rsidR="009D7C0B" w:rsidRDefault="00297FF8">
      <w:pPr>
        <w:pStyle w:val="Odlomakpopisa"/>
        <w:numPr>
          <w:ilvl w:val="0"/>
          <w:numId w:val="4"/>
        </w:numPr>
        <w:spacing w:line="300" w:lineRule="auto"/>
        <w:ind w:left="1134"/>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nadležne institucije (Ministarstvo znanosti, obrazovanja i sporta, Agencija za odgoj i obrazovanje, Nacionalni centar za vanjsko vrednovanje obrazovanja)</w:t>
      </w:r>
    </w:p>
    <w:p w14:paraId="56EE48EE" w14:textId="77777777" w:rsidR="009D7C0B" w:rsidRDefault="009D7C0B">
      <w:pPr>
        <w:spacing w:line="300" w:lineRule="auto"/>
        <w:jc w:val="both"/>
        <w:rPr>
          <w:rFonts w:ascii="Times New Roman" w:eastAsia="Times New Roman" w:hAnsi="Times New Roman" w:cs="Times New Roman"/>
          <w:color w:val="000000" w:themeColor="text1"/>
          <w:sz w:val="24"/>
          <w:szCs w:val="24"/>
        </w:rPr>
      </w:pPr>
    </w:p>
    <w:p w14:paraId="2908EB2C" w14:textId="77777777" w:rsidR="009D7C0B" w:rsidRDefault="009D7C0B">
      <w:pPr>
        <w:spacing w:line="300" w:lineRule="auto"/>
        <w:jc w:val="both"/>
        <w:rPr>
          <w:rFonts w:ascii="Times New Roman" w:eastAsia="Times New Roman" w:hAnsi="Times New Roman" w:cs="Times New Roman"/>
          <w:color w:val="000000" w:themeColor="text1"/>
          <w:sz w:val="24"/>
          <w:szCs w:val="24"/>
        </w:rPr>
      </w:pPr>
    </w:p>
    <w:p w14:paraId="121FD38A" w14:textId="77777777" w:rsidR="009D7C0B" w:rsidRDefault="009D7C0B">
      <w:pPr>
        <w:spacing w:line="300" w:lineRule="auto"/>
        <w:jc w:val="both"/>
        <w:rPr>
          <w:rFonts w:ascii="Times New Roman" w:eastAsia="Times New Roman" w:hAnsi="Times New Roman" w:cs="Times New Roman"/>
          <w:color w:val="000000" w:themeColor="text1"/>
          <w:sz w:val="24"/>
          <w:szCs w:val="24"/>
        </w:rPr>
      </w:pPr>
    </w:p>
    <w:p w14:paraId="1FE2DD96" w14:textId="77777777" w:rsidR="009D7C0B" w:rsidRDefault="009D7C0B">
      <w:pPr>
        <w:spacing w:line="300" w:lineRule="auto"/>
        <w:jc w:val="both"/>
        <w:rPr>
          <w:rFonts w:ascii="Times New Roman" w:eastAsia="Times New Roman" w:hAnsi="Times New Roman" w:cs="Times New Roman"/>
          <w:color w:val="000000" w:themeColor="text1"/>
          <w:sz w:val="24"/>
          <w:szCs w:val="24"/>
        </w:rPr>
      </w:pPr>
    </w:p>
    <w:p w14:paraId="27357532" w14:textId="77777777" w:rsidR="009D7C0B" w:rsidRDefault="009D7C0B">
      <w:pPr>
        <w:spacing w:line="300" w:lineRule="auto"/>
        <w:jc w:val="both"/>
        <w:rPr>
          <w:rFonts w:ascii="Times New Roman" w:eastAsia="Times New Roman" w:hAnsi="Times New Roman" w:cs="Times New Roman"/>
          <w:color w:val="000000" w:themeColor="text1"/>
          <w:sz w:val="24"/>
          <w:szCs w:val="24"/>
        </w:rPr>
      </w:pPr>
    </w:p>
    <w:p w14:paraId="07F023C8" w14:textId="77777777" w:rsidR="009D7C0B" w:rsidRDefault="009D7C0B">
      <w:pPr>
        <w:spacing w:line="300" w:lineRule="auto"/>
        <w:jc w:val="both"/>
        <w:rPr>
          <w:rFonts w:ascii="Times New Roman" w:eastAsia="Times New Roman" w:hAnsi="Times New Roman" w:cs="Times New Roman"/>
          <w:color w:val="000000" w:themeColor="text1"/>
          <w:sz w:val="24"/>
          <w:szCs w:val="24"/>
        </w:rPr>
      </w:pPr>
    </w:p>
    <w:p w14:paraId="4BDB5498" w14:textId="77777777" w:rsidR="009D7C0B" w:rsidRDefault="009D7C0B">
      <w:pPr>
        <w:spacing w:line="300" w:lineRule="auto"/>
        <w:jc w:val="both"/>
        <w:rPr>
          <w:rFonts w:ascii="Times New Roman" w:eastAsia="Times New Roman" w:hAnsi="Times New Roman" w:cs="Times New Roman"/>
          <w:color w:val="000000" w:themeColor="text1"/>
          <w:sz w:val="24"/>
          <w:szCs w:val="24"/>
        </w:rPr>
      </w:pPr>
    </w:p>
    <w:p w14:paraId="2916C19D" w14:textId="77777777" w:rsidR="009D7C0B" w:rsidRDefault="00297FF8">
      <w:pPr>
        <w:spacing w:line="300" w:lineRule="auto"/>
        <w:rPr>
          <w:rFonts w:ascii="Times New Roman" w:eastAsia="Times New Roman" w:hAnsi="Times New Roman" w:cs="Times New Roman"/>
          <w:color w:val="000000" w:themeColor="text1"/>
          <w:sz w:val="32"/>
          <w:szCs w:val="32"/>
        </w:rPr>
      </w:pPr>
      <w:r>
        <w:br w:type="page"/>
      </w:r>
    </w:p>
    <w:p w14:paraId="0D97A742" w14:textId="77777777" w:rsidR="009D7C0B" w:rsidRDefault="00297FF8">
      <w:pPr>
        <w:pStyle w:val="Naslov1"/>
        <w:rPr>
          <w:rFonts w:ascii="Calibri Light" w:hAnsi="Calibri Light"/>
        </w:rPr>
      </w:pPr>
      <w:r>
        <w:lastRenderedPageBreak/>
        <w:t xml:space="preserve"> </w:t>
      </w:r>
      <w:bookmarkStart w:id="29" w:name="_Toc129263465"/>
      <w:r>
        <w:t>FINANCIRANJE PROGRAMA</w:t>
      </w:r>
      <w:bookmarkEnd w:id="29"/>
    </w:p>
    <w:p w14:paraId="74869460" w14:textId="77777777" w:rsidR="009D7C0B" w:rsidRDefault="009D7C0B">
      <w:pPr>
        <w:spacing w:line="300" w:lineRule="auto"/>
        <w:jc w:val="both"/>
        <w:rPr>
          <w:rFonts w:ascii="Calibri" w:eastAsia="Calibri" w:hAnsi="Calibri" w:cs="Calibri"/>
          <w:color w:val="000000" w:themeColor="text1"/>
          <w:sz w:val="21"/>
          <w:szCs w:val="21"/>
        </w:rPr>
      </w:pPr>
    </w:p>
    <w:p w14:paraId="63798FF7" w14:textId="77777777" w:rsidR="009D7C0B" w:rsidRDefault="00297FF8">
      <w:pPr>
        <w:spacing w:line="360" w:lineRule="auto"/>
        <w:jc w:val="both"/>
      </w:pPr>
      <w:r>
        <w:rPr>
          <w:rFonts w:ascii="Times New Roman" w:eastAsia="Times New Roman" w:hAnsi="Times New Roman" w:cs="Times New Roman"/>
          <w:color w:val="000000" w:themeColor="text1"/>
          <w:sz w:val="24"/>
          <w:szCs w:val="24"/>
        </w:rPr>
        <w:t>Sukladno Zakonu o proračunu (Narodne novine br. 87/08, 136/12, 15/15 i 144/21) Dječji vrtić Mali medo je proračunski korisnik Općine Gornja Rijeka. Sukladno navedenome Zakonu rashodi za zaposlene i /ili materijalne rashode osiguravaju se u Proračunu Općine Gornja Rijeka.</w:t>
      </w:r>
    </w:p>
    <w:p w14:paraId="18F3E955"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Cijena smještaja djeteta u dječji vrtić obuhvaća sljedeće vrste troškova:</w:t>
      </w:r>
    </w:p>
    <w:p w14:paraId="126CF8A6" w14:textId="77777777" w:rsidR="009D7C0B" w:rsidRDefault="00297FF8">
      <w:pPr>
        <w:pStyle w:val="Odlomakpopisa"/>
        <w:numPr>
          <w:ilvl w:val="0"/>
          <w:numId w:val="3"/>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Izdatke za zaposlene, i to:</w:t>
      </w:r>
    </w:p>
    <w:p w14:paraId="00AA4E8C" w14:textId="77777777" w:rsidR="009D7C0B" w:rsidRDefault="00297FF8">
      <w:pPr>
        <w:pStyle w:val="Odlomakpopisa"/>
        <w:numPr>
          <w:ilvl w:val="0"/>
          <w:numId w:val="2"/>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bruto plaće</w:t>
      </w:r>
    </w:p>
    <w:p w14:paraId="1874CEE0" w14:textId="77777777" w:rsidR="009D7C0B" w:rsidRDefault="00297FF8">
      <w:pPr>
        <w:pStyle w:val="Odlomakpopisa"/>
        <w:numPr>
          <w:ilvl w:val="0"/>
          <w:numId w:val="2"/>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naknade i materijalna prava radnika</w:t>
      </w:r>
    </w:p>
    <w:p w14:paraId="63C2C805" w14:textId="77777777" w:rsidR="009D7C0B" w:rsidRDefault="00297FF8">
      <w:pPr>
        <w:pStyle w:val="Odlomakpopisa"/>
        <w:numPr>
          <w:ilvl w:val="0"/>
          <w:numId w:val="3"/>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Prehranu djece</w:t>
      </w:r>
    </w:p>
    <w:p w14:paraId="4B0EF335" w14:textId="77777777" w:rsidR="009D7C0B" w:rsidRDefault="00297FF8">
      <w:pPr>
        <w:pStyle w:val="Odlomakpopisa"/>
        <w:numPr>
          <w:ilvl w:val="0"/>
          <w:numId w:val="3"/>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Uvjete boravka djece, i to:</w:t>
      </w:r>
    </w:p>
    <w:p w14:paraId="338B680C" w14:textId="77777777" w:rsidR="009D7C0B" w:rsidRDefault="00297FF8">
      <w:pPr>
        <w:pStyle w:val="Odlomakpopisa"/>
        <w:numPr>
          <w:ilvl w:val="0"/>
          <w:numId w:val="1"/>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materijalni izdaci</w:t>
      </w:r>
    </w:p>
    <w:p w14:paraId="3B6F6686" w14:textId="77777777" w:rsidR="009D7C0B" w:rsidRDefault="00297FF8">
      <w:pPr>
        <w:pStyle w:val="Odlomakpopisa"/>
        <w:numPr>
          <w:ilvl w:val="0"/>
          <w:numId w:val="1"/>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energija i komunalije</w:t>
      </w:r>
    </w:p>
    <w:p w14:paraId="76268FCB" w14:textId="77777777" w:rsidR="009D7C0B" w:rsidRDefault="00297FF8">
      <w:pPr>
        <w:pStyle w:val="Odlomakpopisa"/>
        <w:numPr>
          <w:ilvl w:val="0"/>
          <w:numId w:val="1"/>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tekuće održavanje objekta i opreme</w:t>
      </w:r>
    </w:p>
    <w:p w14:paraId="5C0B77EE" w14:textId="77777777" w:rsidR="009D7C0B" w:rsidRDefault="00297FF8">
      <w:pPr>
        <w:pStyle w:val="Odlomakpopisa"/>
        <w:numPr>
          <w:ilvl w:val="0"/>
          <w:numId w:val="3"/>
        </w:numPr>
        <w:spacing w:line="360" w:lineRule="auto"/>
        <w:jc w:val="both"/>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Nabavu namještaja i opreme</w:t>
      </w:r>
    </w:p>
    <w:p w14:paraId="2E35496C" w14:textId="77777777" w:rsidR="009D7C0B" w:rsidRDefault="00297FF8">
      <w:pPr>
        <w:pStyle w:val="Odlomakpopisa"/>
        <w:numPr>
          <w:ilvl w:val="0"/>
          <w:numId w:val="3"/>
        </w:numPr>
        <w:spacing w:line="360" w:lineRule="auto"/>
        <w:jc w:val="both"/>
      </w:pPr>
      <w:r>
        <w:rPr>
          <w:rFonts w:ascii="Times New Roman" w:eastAsia="Times New Roman" w:hAnsi="Times New Roman" w:cs="Times New Roman"/>
          <w:color w:val="000000" w:themeColor="text1"/>
          <w:sz w:val="24"/>
          <w:szCs w:val="24"/>
        </w:rPr>
        <w:t>Nabavu sitnog materijala</w:t>
      </w:r>
    </w:p>
    <w:p w14:paraId="187F57B8" w14:textId="77777777" w:rsidR="009D7C0B" w:rsidRDefault="009D7C0B">
      <w:pPr>
        <w:pStyle w:val="Odlomakpopisa"/>
        <w:numPr>
          <w:ilvl w:val="0"/>
          <w:numId w:val="3"/>
        </w:numPr>
        <w:spacing w:line="360" w:lineRule="auto"/>
        <w:jc w:val="both"/>
        <w:rPr>
          <w:rFonts w:ascii="Times New Roman" w:eastAsia="Times New Roman" w:hAnsi="Times New Roman" w:cs="Times New Roman"/>
          <w:color w:val="000000" w:themeColor="text1"/>
          <w:sz w:val="24"/>
          <w:szCs w:val="24"/>
        </w:rPr>
      </w:pPr>
    </w:p>
    <w:p w14:paraId="6E96C27E" w14:textId="77777777" w:rsidR="009D7C0B" w:rsidRDefault="00297FF8">
      <w:pPr>
        <w:spacing w:line="360" w:lineRule="auto"/>
        <w:jc w:val="both"/>
      </w:pPr>
      <w:r>
        <w:rPr>
          <w:rFonts w:ascii="Times New Roman" w:eastAsia="Times New Roman" w:hAnsi="Times New Roman" w:cs="Times New Roman"/>
          <w:color w:val="000000" w:themeColor="text1"/>
          <w:sz w:val="24"/>
          <w:szCs w:val="24"/>
        </w:rPr>
        <w:t>Općina Gornja Rijeka redoviti program financira iz:</w:t>
      </w:r>
    </w:p>
    <w:p w14:paraId="5DB535DA" w14:textId="66491ADF" w:rsidR="009D7C0B" w:rsidRDefault="00297FF8">
      <w:pPr>
        <w:numPr>
          <w:ilvl w:val="0"/>
          <w:numId w:val="26"/>
        </w:numPr>
        <w:spacing w:line="360" w:lineRule="auto"/>
        <w:jc w:val="both"/>
      </w:pPr>
      <w:r>
        <w:rPr>
          <w:rFonts w:ascii="Times New Roman" w:eastAsia="Times New Roman" w:hAnsi="Times New Roman" w:cs="Times New Roman"/>
          <w:color w:val="000000" w:themeColor="text1"/>
          <w:sz w:val="24"/>
          <w:szCs w:val="24"/>
        </w:rPr>
        <w:t>cijene koju plaćaju roditelji – korisnici usluga s mjestom prebivališta i/ili boravišta na području Općine, u iznosu od 120,00 eura mjesečno,</w:t>
      </w:r>
    </w:p>
    <w:p w14:paraId="67BB99A2" w14:textId="77777777" w:rsidR="009D7C0B" w:rsidRDefault="00297FF8">
      <w:pPr>
        <w:numPr>
          <w:ilvl w:val="0"/>
          <w:numId w:val="26"/>
        </w:numPr>
        <w:spacing w:line="360" w:lineRule="auto"/>
        <w:jc w:val="both"/>
      </w:pPr>
      <w:r>
        <w:rPr>
          <w:rFonts w:ascii="Times New Roman" w:eastAsia="Times New Roman" w:hAnsi="Times New Roman" w:cs="Times New Roman"/>
          <w:color w:val="000000" w:themeColor="text1"/>
          <w:sz w:val="24"/>
          <w:szCs w:val="24"/>
        </w:rPr>
        <w:t>sredstava koja se osiguravaju u državnom proračunu za provođenje programa predškole, za djecu koja su u okviru redovnog programa polaznici programa predškole,</w:t>
      </w:r>
    </w:p>
    <w:p w14:paraId="6AFE3158" w14:textId="77777777" w:rsidR="009D7C0B" w:rsidRDefault="00297FF8">
      <w:pPr>
        <w:numPr>
          <w:ilvl w:val="0"/>
          <w:numId w:val="26"/>
        </w:numPr>
        <w:spacing w:line="360" w:lineRule="auto"/>
        <w:jc w:val="both"/>
      </w:pPr>
      <w:r>
        <w:rPr>
          <w:rFonts w:ascii="Times New Roman" w:eastAsia="Times New Roman" w:hAnsi="Times New Roman" w:cs="Times New Roman"/>
          <w:color w:val="000000" w:themeColor="text1"/>
          <w:sz w:val="24"/>
          <w:szCs w:val="24"/>
        </w:rPr>
        <w:t>sredstava koja se osiguravaju u državnom proračunu za djecu predškolske dobi pripadnika nacionalnih manjina za redoviti program uključujući i  program predškole,</w:t>
      </w:r>
    </w:p>
    <w:p w14:paraId="199F470F" w14:textId="77777777" w:rsidR="009D7C0B" w:rsidRDefault="00297FF8">
      <w:pPr>
        <w:numPr>
          <w:ilvl w:val="0"/>
          <w:numId w:val="26"/>
        </w:numPr>
        <w:spacing w:line="360" w:lineRule="auto"/>
        <w:jc w:val="both"/>
      </w:pPr>
      <w:r>
        <w:rPr>
          <w:rFonts w:ascii="Times New Roman" w:eastAsia="Times New Roman" w:hAnsi="Times New Roman" w:cs="Times New Roman"/>
          <w:color w:val="000000" w:themeColor="text1"/>
          <w:sz w:val="24"/>
          <w:szCs w:val="24"/>
        </w:rPr>
        <w:t xml:space="preserve">sredstava koja se osiguravaju u Proračunu Općine Gornja Rijeka u visini razlike iznosa potrebnog za provođenje redovnog programa za djecu s prebivalištem na području Općine, </w:t>
      </w:r>
    </w:p>
    <w:p w14:paraId="4FADF25C" w14:textId="77777777" w:rsidR="009D7C0B" w:rsidRDefault="00297FF8">
      <w:pPr>
        <w:numPr>
          <w:ilvl w:val="0"/>
          <w:numId w:val="26"/>
        </w:numPr>
        <w:spacing w:line="360" w:lineRule="auto"/>
        <w:jc w:val="both"/>
      </w:pPr>
      <w:r>
        <w:rPr>
          <w:rFonts w:ascii="Times New Roman" w:eastAsia="Times New Roman" w:hAnsi="Times New Roman" w:cs="Times New Roman"/>
          <w:color w:val="000000" w:themeColor="text1"/>
          <w:sz w:val="24"/>
          <w:szCs w:val="24"/>
        </w:rPr>
        <w:lastRenderedPageBreak/>
        <w:t>sredstava drugih Općina/Gradova i/ili pune ekonomske cijene koju plaćaju roditelji – korisnici usluga za djecu koji nemaju prebivalište na području Općine, ukoliko su djeca polaznici redovitog programa.</w:t>
      </w:r>
    </w:p>
    <w:p w14:paraId="54738AF4" w14:textId="77777777" w:rsidR="009D7C0B" w:rsidRDefault="009D7C0B">
      <w:pPr>
        <w:spacing w:line="360" w:lineRule="auto"/>
        <w:jc w:val="both"/>
        <w:rPr>
          <w:rFonts w:ascii="Times New Roman" w:eastAsia="Times New Roman" w:hAnsi="Times New Roman" w:cs="Times New Roman"/>
          <w:color w:val="000000" w:themeColor="text1"/>
          <w:sz w:val="24"/>
          <w:szCs w:val="24"/>
        </w:rPr>
      </w:pPr>
    </w:p>
    <w:p w14:paraId="2A9F678D"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Izvori financiranja su slijedeći: Proračun Općine Gornja Rijeka i prihodi od uplate roditelja.</w:t>
      </w:r>
    </w:p>
    <w:p w14:paraId="18FB4B73" w14:textId="77777777" w:rsidR="009D7C0B" w:rsidRDefault="00297FF8">
      <w:pPr>
        <w:keepNext/>
        <w:keepLines/>
        <w:spacing w:before="320" w:after="80" w:line="360" w:lineRule="auto"/>
        <w:ind w:left="360"/>
        <w:jc w:val="both"/>
        <w:rPr>
          <w:rFonts w:ascii="Times New Roman" w:eastAsia="Times New Roman" w:hAnsi="Times New Roman" w:cs="Times New Roman"/>
          <w:color w:val="000000" w:themeColor="text1"/>
          <w:sz w:val="32"/>
          <w:szCs w:val="32"/>
        </w:rPr>
      </w:pPr>
      <w:r>
        <w:rPr>
          <w:rFonts w:ascii="Times New Roman" w:eastAsia="Times New Roman" w:hAnsi="Times New Roman" w:cs="Times New Roman"/>
          <w:color w:val="000000" w:themeColor="text1"/>
          <w:sz w:val="32"/>
          <w:szCs w:val="32"/>
        </w:rPr>
        <w:t xml:space="preserve">     </w:t>
      </w:r>
    </w:p>
    <w:p w14:paraId="46ABBD8F" w14:textId="77777777" w:rsidR="009D7C0B" w:rsidRDefault="009D7C0B">
      <w:pPr>
        <w:spacing w:line="360" w:lineRule="auto"/>
        <w:jc w:val="both"/>
        <w:rPr>
          <w:rFonts w:ascii="Times New Roman" w:eastAsia="Times New Roman" w:hAnsi="Times New Roman" w:cs="Times New Roman"/>
          <w:color w:val="000000" w:themeColor="text1"/>
          <w:sz w:val="24"/>
          <w:szCs w:val="24"/>
        </w:rPr>
      </w:pPr>
    </w:p>
    <w:p w14:paraId="06BBA33E" w14:textId="77777777" w:rsidR="009D7C0B" w:rsidRDefault="009D7C0B">
      <w:pPr>
        <w:spacing w:line="360" w:lineRule="auto"/>
        <w:ind w:left="357"/>
        <w:jc w:val="both"/>
        <w:rPr>
          <w:rFonts w:ascii="Times New Roman" w:eastAsia="Times New Roman" w:hAnsi="Times New Roman" w:cs="Times New Roman"/>
          <w:color w:val="000000" w:themeColor="text1"/>
          <w:sz w:val="24"/>
          <w:szCs w:val="24"/>
        </w:rPr>
      </w:pPr>
    </w:p>
    <w:p w14:paraId="464FCBC1" w14:textId="77777777" w:rsidR="009D7C0B" w:rsidRDefault="00297FF8">
      <w:pPr>
        <w:spacing w:line="300" w:lineRule="auto"/>
        <w:rPr>
          <w:rFonts w:ascii="Calibri Light" w:eastAsia="Calibri Light" w:hAnsi="Calibri Light" w:cs="Calibri Light"/>
          <w:color w:val="2F5496" w:themeColor="accent1" w:themeShade="BF"/>
          <w:sz w:val="40"/>
          <w:szCs w:val="40"/>
        </w:rPr>
      </w:pPr>
      <w:r>
        <w:br w:type="page"/>
      </w:r>
    </w:p>
    <w:p w14:paraId="345EF6CB" w14:textId="77777777" w:rsidR="009D7C0B" w:rsidRDefault="00297FF8">
      <w:pPr>
        <w:pStyle w:val="Naslov1"/>
        <w:rPr>
          <w:rFonts w:ascii="Calibri Light" w:hAnsi="Calibri Light"/>
        </w:rPr>
      </w:pPr>
      <w:bookmarkStart w:id="30" w:name="_Toc129263466"/>
      <w:r>
        <w:lastRenderedPageBreak/>
        <w:t>ZAKLJUČAK</w:t>
      </w:r>
      <w:bookmarkEnd w:id="30"/>
    </w:p>
    <w:p w14:paraId="5C8C6B09" w14:textId="77777777" w:rsidR="009D7C0B" w:rsidRDefault="009D7C0B">
      <w:pPr>
        <w:spacing w:line="300" w:lineRule="auto"/>
        <w:jc w:val="both"/>
        <w:rPr>
          <w:rFonts w:ascii="Calibri" w:eastAsia="Calibri" w:hAnsi="Calibri" w:cs="Calibri"/>
          <w:color w:val="000000" w:themeColor="text1"/>
          <w:sz w:val="21"/>
          <w:szCs w:val="21"/>
        </w:rPr>
      </w:pPr>
    </w:p>
    <w:p w14:paraId="0FCB4151"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Dječji vrtić Mali medo Gornja Rijeka djelovati će u jednoj centralnoj kući sa tri dobno mješovite odgojno-obrazovne skupine i provoditi cjelodnevni desetosatni program i kraći 6-satni program sve radne dane u godini, odnosno prema potrebama korisnika.</w:t>
      </w:r>
    </w:p>
    <w:p w14:paraId="3D655A7A"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Dječji vrtić će organizirati i provoditi programe njege, odgoja, naobrazbe, zdravstvene zaštite i prehrane djece od navršene tri godine života do polaska u osnovnu školu. Rani i predškolski odgoj i obrazovanje ostvarivat će se u skladu s razvojnim osobinama i potrebama djece te socijalnim, kulturnim, vjerskim i drugim potrebama obitelji.</w:t>
      </w:r>
    </w:p>
    <w:p w14:paraId="3BE801D1"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 organizaciji dnevnog ritma odgojno-obrazovnog rada posebna će se pozornost usmjeriti na fleksibilnost u svim aktivnostima, a pažljivom i promišljenom organizacijom prostora postići će se ostvarivanje optimalnih uvjeta za zadovoljavanje individualnih potreba djece.</w:t>
      </w:r>
    </w:p>
    <w:p w14:paraId="3B7CFC48"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Prostorno i materijalno okruženje biti će bogato, tj. poticajno i raznovrsno, koncipirano tako da djeci različitih interesa i mogućnosti, omogućuje angažiranje različitih inteligencija i predstavlja podršku razvoju različitih kompetencija.</w:t>
      </w:r>
    </w:p>
    <w:p w14:paraId="4B247CCC"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Ostvarivanje Programa odvijat će se u novoj, planski izgrađenoj zgradi koja će zadovoljavati sve potrebne uvjete za obavljanje djelatnosti. Svi prostori vrtića će biti opremljeni novim, adekvatnim i sigurnim namještajem. Sobe dnevnog boravka djece će biti uređene različitim stalnim i povremenim interesnim centrima aktivnosti djece te će time podržavati provođenje ranog i predškolskog odgoja i obrazovanja temeljenog na suvremenim spoznajama o učenju djece.</w:t>
      </w:r>
    </w:p>
    <w:p w14:paraId="4A2A06C2"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Odgajatelji i stručni suradnici prema ovom će Programu imati zadaću kontinuirano se usavršavati i unapređivati vlastita znanja i sposobnosti kako bi djeci pružili što kvalitetniji odgoj i obrazovanje i omogućili im najbolje moguće uvjete za rast i razvoj. Također, uloga odgajatelja i stručnih suradnika bit će povezivanje sa obiteljima i stvaranje uvjeta za kvalitetne odnose sa težnjom ka partnerstvu. Također, zadatak Dječjeg vrtića bit će i suradnja s vanjskim čimbenicima čime će se ostvarivati i unapređivati kvaliteta ustanove, kao i ostvarivanje specifičnosti ovog programa.</w:t>
      </w:r>
    </w:p>
    <w:p w14:paraId="1073DFD6"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Njega i skrb za tjelesni rast i razvoj djece provodit će se putem preventivnih mjera za očuvanje zdravlja djece putem integriranja sadržaja zdravstvenog odgoja u odgojno-obrazovni proces.</w:t>
      </w:r>
    </w:p>
    <w:p w14:paraId="395FB312"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Odgojno-obrazovni rad temeljit će se na humanističko-razvojnoj koncepciji i holističkom pristupu razvoju djeteta kao i na tzv. </w:t>
      </w:r>
      <w:r>
        <w:rPr>
          <w:rFonts w:ascii="Times New Roman" w:eastAsia="Times New Roman" w:hAnsi="Times New Roman" w:cs="Times New Roman"/>
          <w:i/>
          <w:iCs/>
          <w:color w:val="000000" w:themeColor="text1"/>
          <w:sz w:val="24"/>
          <w:szCs w:val="24"/>
        </w:rPr>
        <w:t xml:space="preserve">Novoj paradigmi </w:t>
      </w:r>
      <w:r>
        <w:rPr>
          <w:rFonts w:ascii="Times New Roman" w:eastAsia="Times New Roman" w:hAnsi="Times New Roman" w:cs="Times New Roman"/>
          <w:color w:val="000000" w:themeColor="text1"/>
          <w:sz w:val="24"/>
          <w:szCs w:val="24"/>
        </w:rPr>
        <w:t>djeteta koja dijete promatra kao zasebnu osobnost od rođenja te kao aktivnog sudionika vlastitog procesa učenja i razvoja koji svoje znanje konstruira u suradnji sa socijalnom okolinom, a djetinjstvo i učenje shvaća kao proces koji se gradi i mijenja u specifičnom vremenskom, prostornom i kulturološkom kontekstu.</w:t>
      </w:r>
    </w:p>
    <w:p w14:paraId="39E4B2E8"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Perspektiva ovog programa jest stalni rast i razvoj Dječjeg vrtića Mali medo putem stalnog propitkivanja i vrednovanja vlastite prakse u svim segmentima. Na taj način će se stvarati uvjeti za napredak u radu i pružanje najboljih mogućih uvjeta za ostvarivanje svih segmenata Programa kao i za </w:t>
      </w:r>
      <w:proofErr w:type="spellStart"/>
      <w:r>
        <w:rPr>
          <w:rFonts w:ascii="Times New Roman" w:eastAsia="Times New Roman" w:hAnsi="Times New Roman" w:cs="Times New Roman"/>
          <w:color w:val="000000" w:themeColor="text1"/>
          <w:sz w:val="24"/>
          <w:szCs w:val="24"/>
        </w:rPr>
        <w:t>samoostvarivanje</w:t>
      </w:r>
      <w:proofErr w:type="spellEnd"/>
      <w:r>
        <w:rPr>
          <w:rFonts w:ascii="Times New Roman" w:eastAsia="Times New Roman" w:hAnsi="Times New Roman" w:cs="Times New Roman"/>
          <w:color w:val="000000" w:themeColor="text1"/>
          <w:sz w:val="24"/>
          <w:szCs w:val="24"/>
        </w:rPr>
        <w:t xml:space="preserve"> djece, roditelja i zaposlenika ustanove.</w:t>
      </w:r>
    </w:p>
    <w:p w14:paraId="7ABA74FC" w14:textId="77777777" w:rsidR="009D7C0B" w:rsidRDefault="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Svoj odgojno-obrazovni rad odgajatelji temelje na vrijednostima iz Nacionalnog kurikuluma za rani i predškolski odgoj i obrazovanje , a to su: znanje, identitet, humanizam i tolerancija, odgovornost, autonomija i kreativnost. Kroz fleksibilnu organizaciju odgojno-obrazovnog procesa u vrtiću, uključivanjem roditelja u rad vrtića, svojom otvorenošću za unapređivanjem prakse i suvremenim shvaćanjem djeteta nastojat ćemo organizirati odgojno-obrazovni rad u našoj Ustanovi. </w:t>
      </w:r>
    </w:p>
    <w:p w14:paraId="3E1457A1" w14:textId="520C0FE4" w:rsidR="009D7C0B" w:rsidRPr="00297FF8" w:rsidRDefault="00297FF8" w:rsidP="00297FF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Kao i svaki drugi vrtić, i ovaj će tražiti vlastiti put razvoja prema svojim specifičnim uvjetima, kadrovskim i prostornim mogućnostima te socijalnom kontekstu u kojem djeluje.</w:t>
      </w:r>
    </w:p>
    <w:p w14:paraId="3AAE3B30" w14:textId="492161C6" w:rsidR="003A6AB0" w:rsidRDefault="003A6AB0" w:rsidP="003A6AB0">
      <w:pPr>
        <w:spacing w:line="300" w:lineRule="auto"/>
        <w:jc w:val="both"/>
        <w:rPr>
          <w:rFonts w:ascii="Calibri" w:eastAsia="Calibri" w:hAnsi="Calibri" w:cs="Calibri"/>
          <w:color w:val="000000" w:themeColor="text1"/>
          <w:sz w:val="21"/>
          <w:szCs w:val="21"/>
        </w:rPr>
      </w:pPr>
    </w:p>
    <w:p w14:paraId="43D6B1D6" w14:textId="77777777" w:rsidR="009D7C0B" w:rsidRDefault="009D7C0B">
      <w:pPr>
        <w:spacing w:line="300" w:lineRule="auto"/>
      </w:pPr>
    </w:p>
    <w:sectPr w:rsidR="009D7C0B">
      <w:type w:val="continuous"/>
      <w:pgSz w:w="11906" w:h="16838"/>
      <w:pgMar w:top="1440" w:right="1440" w:bottom="1440" w:left="1440"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15698" w14:textId="77777777" w:rsidR="00C144CA" w:rsidRDefault="00C144CA">
      <w:pPr>
        <w:spacing w:after="0" w:line="240" w:lineRule="auto"/>
      </w:pPr>
      <w:r>
        <w:separator/>
      </w:r>
    </w:p>
  </w:endnote>
  <w:endnote w:type="continuationSeparator" w:id="0">
    <w:p w14:paraId="5E15E141" w14:textId="77777777" w:rsidR="00C144CA" w:rsidRDefault="00C14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8100AAF7" w:usb1="0000807B" w:usb2="00000008"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14" w:type="dxa"/>
      <w:tblLook w:val="06A0" w:firstRow="1" w:lastRow="0" w:firstColumn="1" w:lastColumn="0" w:noHBand="1" w:noVBand="1"/>
    </w:tblPr>
    <w:tblGrid>
      <w:gridCol w:w="3004"/>
      <w:gridCol w:w="2994"/>
      <w:gridCol w:w="3016"/>
    </w:tblGrid>
    <w:tr w:rsidR="009D7C0B" w14:paraId="5B2F9378" w14:textId="77777777">
      <w:tc>
        <w:tcPr>
          <w:tcW w:w="3004" w:type="dxa"/>
          <w:shd w:val="clear" w:color="auto" w:fill="auto"/>
        </w:tcPr>
        <w:p w14:paraId="58E6DD4E" w14:textId="77777777" w:rsidR="009D7C0B" w:rsidRDefault="009D7C0B">
          <w:pPr>
            <w:pStyle w:val="Zaglavlje"/>
            <w:ind w:left="-115"/>
          </w:pPr>
        </w:p>
      </w:tc>
      <w:tc>
        <w:tcPr>
          <w:tcW w:w="2994" w:type="dxa"/>
          <w:shd w:val="clear" w:color="auto" w:fill="auto"/>
        </w:tcPr>
        <w:p w14:paraId="7D3BEE8F" w14:textId="77777777" w:rsidR="009D7C0B" w:rsidRDefault="009D7C0B">
          <w:pPr>
            <w:pStyle w:val="Zaglavlje"/>
            <w:jc w:val="center"/>
          </w:pPr>
        </w:p>
      </w:tc>
      <w:tc>
        <w:tcPr>
          <w:tcW w:w="3016" w:type="dxa"/>
          <w:shd w:val="clear" w:color="auto" w:fill="auto"/>
        </w:tcPr>
        <w:p w14:paraId="3B88899E" w14:textId="77777777" w:rsidR="009D7C0B" w:rsidRDefault="009D7C0B">
          <w:pPr>
            <w:pStyle w:val="Zaglavlje"/>
            <w:ind w:right="-115"/>
            <w:jc w:val="right"/>
          </w:pPr>
        </w:p>
      </w:tc>
    </w:tr>
  </w:tbl>
  <w:p w14:paraId="69E2BB2B" w14:textId="77777777" w:rsidR="009D7C0B" w:rsidRDefault="009D7C0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BC6F1" w14:textId="77777777" w:rsidR="00C144CA" w:rsidRDefault="00C144CA">
      <w:pPr>
        <w:spacing w:after="0" w:line="240" w:lineRule="auto"/>
      </w:pPr>
      <w:r>
        <w:separator/>
      </w:r>
    </w:p>
  </w:footnote>
  <w:footnote w:type="continuationSeparator" w:id="0">
    <w:p w14:paraId="73C5D36E" w14:textId="77777777" w:rsidR="00C144CA" w:rsidRDefault="00C14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14" w:type="dxa"/>
      <w:tblLook w:val="06A0" w:firstRow="1" w:lastRow="0" w:firstColumn="1" w:lastColumn="0" w:noHBand="1" w:noVBand="1"/>
    </w:tblPr>
    <w:tblGrid>
      <w:gridCol w:w="3004"/>
      <w:gridCol w:w="2994"/>
      <w:gridCol w:w="3016"/>
    </w:tblGrid>
    <w:tr w:rsidR="009D7C0B" w14:paraId="17DBC151" w14:textId="77777777">
      <w:tc>
        <w:tcPr>
          <w:tcW w:w="3004" w:type="dxa"/>
          <w:shd w:val="clear" w:color="auto" w:fill="auto"/>
        </w:tcPr>
        <w:p w14:paraId="6F8BD81B" w14:textId="77777777" w:rsidR="009D7C0B" w:rsidRDefault="009D7C0B">
          <w:pPr>
            <w:pStyle w:val="Zaglavlje"/>
            <w:ind w:left="-115"/>
          </w:pPr>
        </w:p>
      </w:tc>
      <w:tc>
        <w:tcPr>
          <w:tcW w:w="2994" w:type="dxa"/>
          <w:shd w:val="clear" w:color="auto" w:fill="auto"/>
        </w:tcPr>
        <w:p w14:paraId="2613E9C1" w14:textId="77777777" w:rsidR="009D7C0B" w:rsidRDefault="009D7C0B">
          <w:pPr>
            <w:pStyle w:val="Zaglavlje"/>
            <w:jc w:val="center"/>
          </w:pPr>
        </w:p>
      </w:tc>
      <w:tc>
        <w:tcPr>
          <w:tcW w:w="3016" w:type="dxa"/>
          <w:shd w:val="clear" w:color="auto" w:fill="auto"/>
        </w:tcPr>
        <w:p w14:paraId="1037B8A3" w14:textId="77777777" w:rsidR="009D7C0B" w:rsidRDefault="009D7C0B">
          <w:pPr>
            <w:pStyle w:val="Zaglavlje"/>
            <w:ind w:right="-115"/>
            <w:jc w:val="right"/>
          </w:pPr>
        </w:p>
      </w:tc>
    </w:tr>
  </w:tbl>
  <w:p w14:paraId="687C6DE0" w14:textId="77777777" w:rsidR="009D7C0B" w:rsidRDefault="009D7C0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DB87B"/>
    <w:multiLevelType w:val="multilevel"/>
    <w:tmpl w:val="19D46094"/>
    <w:lvl w:ilvl="0">
      <w:start w:val="1"/>
      <w:numFmt w:val="bullet"/>
      <w:lvlText w:val="-"/>
      <w:lvlJc w:val="left"/>
      <w:pPr>
        <w:ind w:left="1428"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7449642"/>
    <w:multiLevelType w:val="multilevel"/>
    <w:tmpl w:val="DDF0C484"/>
    <w:lvl w:ilvl="0">
      <w:start w:val="1"/>
      <w:numFmt w:val="decimal"/>
      <w:lvlText w:val="%1."/>
      <w:lvlJc w:val="left"/>
      <w:pPr>
        <w:ind w:left="720" w:hanging="360"/>
      </w:pPr>
    </w:lvl>
    <w:lvl w:ilvl="1">
      <w:start w:val="1"/>
      <w:numFmt w:val="decimal"/>
      <w:lvlText w:val="%1.%2."/>
      <w:lvlJc w:val="left"/>
      <w:pPr>
        <w:ind w:left="1074" w:hanging="540"/>
      </w:pPr>
    </w:lvl>
    <w:lvl w:ilvl="2">
      <w:start w:val="1"/>
      <w:numFmt w:val="decimal"/>
      <w:lvlText w:val="%1.%2.%3."/>
      <w:lvlJc w:val="left"/>
      <w:pPr>
        <w:ind w:left="1428"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B6C829"/>
    <w:multiLevelType w:val="multilevel"/>
    <w:tmpl w:val="445CCBBE"/>
    <w:lvl w:ilvl="0">
      <w:start w:val="1"/>
      <w:numFmt w:val="bullet"/>
      <w:lvlText w:val="-"/>
      <w:lvlJc w:val="left"/>
      <w:pPr>
        <w:ind w:left="1428"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7B8061E"/>
    <w:multiLevelType w:val="multilevel"/>
    <w:tmpl w:val="C62AB43A"/>
    <w:lvl w:ilvl="0">
      <w:start w:val="1"/>
      <w:numFmt w:val="bullet"/>
      <w:lvlText w:val="-"/>
      <w:lvlJc w:val="left"/>
      <w:pPr>
        <w:ind w:left="1776"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B100F97"/>
    <w:multiLevelType w:val="multilevel"/>
    <w:tmpl w:val="757ED1D4"/>
    <w:lvl w:ilvl="0">
      <w:start w:val="1"/>
      <w:numFmt w:val="bullet"/>
      <w:lvlText w:val="-"/>
      <w:lvlJc w:val="left"/>
      <w:pPr>
        <w:ind w:left="720"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80D0A7D"/>
    <w:multiLevelType w:val="multilevel"/>
    <w:tmpl w:val="80A818EC"/>
    <w:lvl w:ilvl="0">
      <w:start w:val="1"/>
      <w:numFmt w:val="bullet"/>
      <w:lvlText w:val="-"/>
      <w:lvlJc w:val="left"/>
      <w:pPr>
        <w:ind w:left="720"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9A4FD23"/>
    <w:multiLevelType w:val="multilevel"/>
    <w:tmpl w:val="F8BE467C"/>
    <w:lvl w:ilvl="0">
      <w:start w:val="1"/>
      <w:numFmt w:val="bullet"/>
      <w:lvlText w:val=""/>
      <w:lvlJc w:val="left"/>
      <w:pPr>
        <w:ind w:left="1080" w:hanging="360"/>
      </w:pPr>
      <w:rPr>
        <w:rFonts w:ascii="Symbol" w:hAnsi="Symbol" w:cs="Symbol"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D12C688"/>
    <w:multiLevelType w:val="multilevel"/>
    <w:tmpl w:val="B2E2FB02"/>
    <w:lvl w:ilvl="0">
      <w:start w:val="1"/>
      <w:numFmt w:val="bullet"/>
      <w:lvlText w:val="-"/>
      <w:lvlJc w:val="left"/>
      <w:pPr>
        <w:ind w:left="1776"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D53C923"/>
    <w:multiLevelType w:val="multilevel"/>
    <w:tmpl w:val="73B2E3C6"/>
    <w:lvl w:ilvl="0">
      <w:start w:val="1"/>
      <w:numFmt w:val="bullet"/>
      <w:lvlText w:val=""/>
      <w:lvlJc w:val="left"/>
      <w:pPr>
        <w:ind w:left="1080" w:hanging="360"/>
      </w:pPr>
      <w:rPr>
        <w:rFonts w:ascii="Symbol" w:hAnsi="Symbol" w:cs="Symbol"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4CE1816"/>
    <w:multiLevelType w:val="multilevel"/>
    <w:tmpl w:val="3F0C1E48"/>
    <w:lvl w:ilvl="0">
      <w:start w:val="1"/>
      <w:numFmt w:val="bullet"/>
      <w:lvlText w:val=""/>
      <w:lvlJc w:val="left"/>
      <w:pPr>
        <w:ind w:left="720" w:hanging="360"/>
      </w:pPr>
      <w:rPr>
        <w:rFonts w:ascii="Symbol" w:hAnsi="Symbol" w:cs="Symbol"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9444B97"/>
    <w:multiLevelType w:val="multilevel"/>
    <w:tmpl w:val="80A49062"/>
    <w:lvl w:ilvl="0">
      <w:start w:val="1"/>
      <w:numFmt w:val="bullet"/>
      <w:lvlText w:val="-"/>
      <w:lvlJc w:val="left"/>
      <w:pPr>
        <w:ind w:left="1776"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9F255C7"/>
    <w:multiLevelType w:val="multilevel"/>
    <w:tmpl w:val="6BD4038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3BD2F8E0"/>
    <w:multiLevelType w:val="multilevel"/>
    <w:tmpl w:val="AF40AE6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3C06BBC1"/>
    <w:multiLevelType w:val="multilevel"/>
    <w:tmpl w:val="5A083C5E"/>
    <w:lvl w:ilvl="0">
      <w:start w:val="1"/>
      <w:numFmt w:val="decimal"/>
      <w:lvlText w:val="%1."/>
      <w:lvlJc w:val="left"/>
      <w:pPr>
        <w:ind w:left="106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14A0A1"/>
    <w:multiLevelType w:val="multilevel"/>
    <w:tmpl w:val="74705560"/>
    <w:lvl w:ilvl="0">
      <w:start w:val="1"/>
      <w:numFmt w:val="bullet"/>
      <w:lvlText w:val=""/>
      <w:lvlJc w:val="left"/>
      <w:pPr>
        <w:ind w:left="720" w:hanging="360"/>
      </w:pPr>
      <w:rPr>
        <w:rFonts w:ascii="Symbol" w:hAnsi="Symbol" w:cs="Symbol"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9D46EA4"/>
    <w:multiLevelType w:val="multilevel"/>
    <w:tmpl w:val="DB444A60"/>
    <w:lvl w:ilvl="0">
      <w:start w:val="1"/>
      <w:numFmt w:val="bullet"/>
      <w:lvlText w:val="-"/>
      <w:lvlJc w:val="left"/>
      <w:pPr>
        <w:ind w:left="1776"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B7D1CC5"/>
    <w:multiLevelType w:val="multilevel"/>
    <w:tmpl w:val="589CCFF4"/>
    <w:lvl w:ilvl="0">
      <w:start w:val="1"/>
      <w:numFmt w:val="bullet"/>
      <w:lvlText w:val="-"/>
      <w:lvlJc w:val="left"/>
      <w:pPr>
        <w:ind w:left="1080"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1A7CD13"/>
    <w:multiLevelType w:val="multilevel"/>
    <w:tmpl w:val="924003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60DA5A6"/>
    <w:multiLevelType w:val="multilevel"/>
    <w:tmpl w:val="14149CBC"/>
    <w:lvl w:ilvl="0">
      <w:start w:val="1"/>
      <w:numFmt w:val="bullet"/>
      <w:lvlText w:val="-"/>
      <w:lvlJc w:val="left"/>
      <w:pPr>
        <w:ind w:left="1428"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E47310A"/>
    <w:multiLevelType w:val="multilevel"/>
    <w:tmpl w:val="3E2A3264"/>
    <w:lvl w:ilvl="0">
      <w:start w:val="1"/>
      <w:numFmt w:val="bullet"/>
      <w:lvlText w:val="-"/>
      <w:lvlJc w:val="left"/>
      <w:pPr>
        <w:ind w:left="1428"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5F63FE61"/>
    <w:multiLevelType w:val="multilevel"/>
    <w:tmpl w:val="BF1ABD1C"/>
    <w:lvl w:ilvl="0">
      <w:start w:val="1"/>
      <w:numFmt w:val="bullet"/>
      <w:lvlText w:val=""/>
      <w:lvlJc w:val="left"/>
      <w:pPr>
        <w:ind w:left="720" w:hanging="360"/>
      </w:pPr>
      <w:rPr>
        <w:rFonts w:ascii="Symbol" w:hAnsi="Symbol" w:cs="Symbol"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FFC3599"/>
    <w:multiLevelType w:val="multilevel"/>
    <w:tmpl w:val="7DCA49F8"/>
    <w:lvl w:ilvl="0">
      <w:start w:val="1"/>
      <w:numFmt w:val="bullet"/>
      <w:lvlText w:val="-"/>
      <w:lvlJc w:val="left"/>
      <w:pPr>
        <w:ind w:left="1428"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60705FFA"/>
    <w:multiLevelType w:val="multilevel"/>
    <w:tmpl w:val="8E6E91FC"/>
    <w:lvl w:ilvl="0">
      <w:start w:val="1"/>
      <w:numFmt w:val="bullet"/>
      <w:lvlText w:val="-"/>
      <w:lvlJc w:val="left"/>
      <w:pPr>
        <w:ind w:left="1800"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62E7C081"/>
    <w:multiLevelType w:val="multilevel"/>
    <w:tmpl w:val="7A0E0C56"/>
    <w:lvl w:ilvl="0">
      <w:start w:val="1"/>
      <w:numFmt w:val="bullet"/>
      <w:lvlText w:val="-"/>
      <w:lvlJc w:val="left"/>
      <w:pPr>
        <w:ind w:left="1428"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6482F40C"/>
    <w:multiLevelType w:val="multilevel"/>
    <w:tmpl w:val="D044487C"/>
    <w:lvl w:ilvl="0">
      <w:start w:val="1"/>
      <w:numFmt w:val="bullet"/>
      <w:lvlText w:val="-"/>
      <w:lvlJc w:val="left"/>
      <w:pPr>
        <w:ind w:left="1428"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6CADDCAD"/>
    <w:multiLevelType w:val="multilevel"/>
    <w:tmpl w:val="F782B782"/>
    <w:lvl w:ilvl="0">
      <w:start w:val="1"/>
      <w:numFmt w:val="bullet"/>
      <w:lvlText w:val="-"/>
      <w:lvlJc w:val="left"/>
      <w:pPr>
        <w:ind w:left="1776"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7FE787AE"/>
    <w:multiLevelType w:val="multilevel"/>
    <w:tmpl w:val="F17EF4A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5423649">
    <w:abstractNumId w:val="21"/>
  </w:num>
  <w:num w:numId="2" w16cid:durableId="2062630153">
    <w:abstractNumId w:val="24"/>
  </w:num>
  <w:num w:numId="3" w16cid:durableId="1671174236">
    <w:abstractNumId w:val="13"/>
  </w:num>
  <w:num w:numId="4" w16cid:durableId="108597947">
    <w:abstractNumId w:val="19"/>
  </w:num>
  <w:num w:numId="5" w16cid:durableId="903950552">
    <w:abstractNumId w:val="18"/>
  </w:num>
  <w:num w:numId="6" w16cid:durableId="1323704051">
    <w:abstractNumId w:val="2"/>
  </w:num>
  <w:num w:numId="7" w16cid:durableId="1615402990">
    <w:abstractNumId w:val="0"/>
  </w:num>
  <w:num w:numId="8" w16cid:durableId="2063628479">
    <w:abstractNumId w:val="23"/>
  </w:num>
  <w:num w:numId="9" w16cid:durableId="980111794">
    <w:abstractNumId w:val="10"/>
  </w:num>
  <w:num w:numId="10" w16cid:durableId="849949208">
    <w:abstractNumId w:val="15"/>
  </w:num>
  <w:num w:numId="11" w16cid:durableId="1235310936">
    <w:abstractNumId w:val="3"/>
  </w:num>
  <w:num w:numId="12" w16cid:durableId="1667785410">
    <w:abstractNumId w:val="7"/>
  </w:num>
  <w:num w:numId="13" w16cid:durableId="544491059">
    <w:abstractNumId w:val="25"/>
  </w:num>
  <w:num w:numId="14" w16cid:durableId="594821417">
    <w:abstractNumId w:val="16"/>
  </w:num>
  <w:num w:numId="15" w16cid:durableId="670372199">
    <w:abstractNumId w:val="5"/>
  </w:num>
  <w:num w:numId="16" w16cid:durableId="355618247">
    <w:abstractNumId w:val="26"/>
  </w:num>
  <w:num w:numId="17" w16cid:durableId="766123199">
    <w:abstractNumId w:val="8"/>
  </w:num>
  <w:num w:numId="18" w16cid:durableId="513153001">
    <w:abstractNumId w:val="9"/>
  </w:num>
  <w:num w:numId="19" w16cid:durableId="1446078213">
    <w:abstractNumId w:val="6"/>
  </w:num>
  <w:num w:numId="20" w16cid:durableId="562718419">
    <w:abstractNumId w:val="4"/>
  </w:num>
  <w:num w:numId="21" w16cid:durableId="1017774967">
    <w:abstractNumId w:val="22"/>
  </w:num>
  <w:num w:numId="22" w16cid:durableId="644286091">
    <w:abstractNumId w:val="17"/>
  </w:num>
  <w:num w:numId="23" w16cid:durableId="1017774480">
    <w:abstractNumId w:val="1"/>
  </w:num>
  <w:num w:numId="24" w16cid:durableId="1494952230">
    <w:abstractNumId w:val="20"/>
  </w:num>
  <w:num w:numId="25" w16cid:durableId="2066561039">
    <w:abstractNumId w:val="14"/>
  </w:num>
  <w:num w:numId="26" w16cid:durableId="1268073929">
    <w:abstractNumId w:val="11"/>
  </w:num>
  <w:num w:numId="27" w16cid:durableId="19562551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3AA8FB"/>
    <w:rsid w:val="000815A2"/>
    <w:rsid w:val="000A6891"/>
    <w:rsid w:val="00215F0D"/>
    <w:rsid w:val="00297FF8"/>
    <w:rsid w:val="003A6AB0"/>
    <w:rsid w:val="0047151E"/>
    <w:rsid w:val="0055022D"/>
    <w:rsid w:val="005644BD"/>
    <w:rsid w:val="00695F98"/>
    <w:rsid w:val="009D7C0B"/>
    <w:rsid w:val="00BB675F"/>
    <w:rsid w:val="00C144CA"/>
    <w:rsid w:val="00DC1D9B"/>
    <w:rsid w:val="753AA8FB"/>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DBBCE"/>
  <w15:docId w15:val="{92FAC1A0-BF50-4BD3-BF00-3BD7248AB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paragraph" w:styleId="Naslov1">
    <w:name w:val="heading 1"/>
    <w:basedOn w:val="Normal"/>
    <w:next w:val="Normal"/>
    <w:link w:val="Naslov1Char1"/>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1"/>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1"/>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uiPriority w:val="9"/>
    <w:qFormat/>
    <w:rsid w:val="1916DF6F"/>
    <w:rPr>
      <w:rFonts w:ascii="Times New Roman" w:eastAsiaTheme="majorEastAsia" w:hAnsi="Times New Roman" w:cstheme="majorBidi"/>
      <w:sz w:val="32"/>
      <w:szCs w:val="32"/>
    </w:rPr>
  </w:style>
  <w:style w:type="character" w:customStyle="1" w:styleId="Naslov2Char">
    <w:name w:val="Naslov 2 Char"/>
    <w:basedOn w:val="Zadanifontodlomka"/>
    <w:uiPriority w:val="9"/>
    <w:qFormat/>
    <w:rsid w:val="1916DF6F"/>
    <w:rPr>
      <w:rFonts w:ascii="Times New Roman" w:eastAsiaTheme="majorEastAsia" w:hAnsi="Times New Roman" w:cstheme="majorBidi"/>
      <w:sz w:val="28"/>
      <w:szCs w:val="28"/>
    </w:rPr>
  </w:style>
  <w:style w:type="character" w:customStyle="1" w:styleId="Naslov3Char">
    <w:name w:val="Naslov 3 Char"/>
    <w:basedOn w:val="Zadanifontodlomka"/>
    <w:uiPriority w:val="9"/>
    <w:qFormat/>
    <w:rsid w:val="1916DF6F"/>
    <w:rPr>
      <w:rFonts w:ascii="Times New Roman" w:eastAsiaTheme="majorEastAsia" w:hAnsi="Times New Roman" w:cstheme="majorBidi"/>
      <w:sz w:val="24"/>
      <w:szCs w:val="24"/>
    </w:rPr>
  </w:style>
  <w:style w:type="character" w:customStyle="1" w:styleId="Internetskapoveznica">
    <w:name w:val="Internetska poveznica"/>
    <w:basedOn w:val="Zadanifontodlomka"/>
    <w:uiPriority w:val="99"/>
    <w:unhideWhenUsed/>
    <w:qFormat/>
    <w:rPr>
      <w:color w:val="0563C1" w:themeColor="hyperlink"/>
      <w:u w:val="single"/>
    </w:rPr>
  </w:style>
  <w:style w:type="character" w:customStyle="1" w:styleId="Naslov1Char1">
    <w:name w:val="Naslov 1 Char1"/>
    <w:basedOn w:val="Zadanifontodlomka"/>
    <w:link w:val="Naslov1"/>
    <w:uiPriority w:val="9"/>
    <w:qFormat/>
    <w:rPr>
      <w:rFonts w:asciiTheme="majorHAnsi" w:eastAsiaTheme="majorEastAsia" w:hAnsiTheme="majorHAnsi" w:cstheme="majorBidi"/>
      <w:color w:val="2F5496" w:themeColor="accent1" w:themeShade="BF"/>
      <w:sz w:val="32"/>
      <w:szCs w:val="32"/>
    </w:rPr>
  </w:style>
  <w:style w:type="character" w:customStyle="1" w:styleId="Naslov2Char1">
    <w:name w:val="Naslov 2 Char1"/>
    <w:basedOn w:val="Zadanifontodlomka"/>
    <w:link w:val="Naslov2"/>
    <w:uiPriority w:val="9"/>
    <w:qFormat/>
    <w:rPr>
      <w:rFonts w:asciiTheme="majorHAnsi" w:eastAsiaTheme="majorEastAsia" w:hAnsiTheme="majorHAnsi" w:cstheme="majorBidi"/>
      <w:color w:val="2F5496" w:themeColor="accent1" w:themeShade="BF"/>
      <w:sz w:val="26"/>
      <w:szCs w:val="26"/>
    </w:rPr>
  </w:style>
  <w:style w:type="character" w:customStyle="1" w:styleId="Naslov3Char1">
    <w:name w:val="Naslov 3 Char1"/>
    <w:basedOn w:val="Zadanifontodlomka"/>
    <w:link w:val="Naslov3"/>
    <w:uiPriority w:val="9"/>
    <w:qFormat/>
    <w:rPr>
      <w:rFonts w:asciiTheme="majorHAnsi" w:eastAsiaTheme="majorEastAsia" w:hAnsiTheme="majorHAnsi" w:cstheme="majorBidi"/>
      <w:color w:val="1F3763" w:themeColor="accent1" w:themeShade="7F"/>
      <w:sz w:val="24"/>
      <w:szCs w:val="24"/>
    </w:rPr>
  </w:style>
  <w:style w:type="character" w:customStyle="1" w:styleId="ZaglavljeChar">
    <w:name w:val="Zaglavlje Char"/>
    <w:basedOn w:val="Zadanifontodlomka"/>
    <w:link w:val="Zaglavlje"/>
    <w:uiPriority w:val="99"/>
    <w:qFormat/>
  </w:style>
  <w:style w:type="character" w:customStyle="1" w:styleId="PodnojeChar">
    <w:name w:val="Podnožje Char"/>
    <w:basedOn w:val="Zadanifontodlomka"/>
    <w:link w:val="Podnoje"/>
    <w:uiPriority w:val="99"/>
    <w:qFormat/>
  </w:style>
  <w:style w:type="character" w:customStyle="1" w:styleId="ListLabel1">
    <w:name w:val="ListLabel 1"/>
    <w:qFormat/>
    <w:rPr>
      <w:rFonts w:ascii="Times New Roman" w:eastAsia="Times New Roman" w:hAnsi="Times New Roman" w:cs="Times New Roman"/>
      <w:b/>
      <w:bCs/>
      <w:i w:val="0"/>
      <w:iCs w:val="0"/>
      <w:caps w:val="0"/>
      <w:smallCaps w:val="0"/>
      <w:sz w:val="24"/>
      <w:szCs w:val="24"/>
      <w:lang w:val="hr-HR"/>
    </w:rPr>
  </w:style>
  <w:style w:type="character" w:customStyle="1" w:styleId="ListLabel2">
    <w:name w:val="ListLabel 2"/>
    <w:qFormat/>
    <w:rPr>
      <w:rFonts w:ascii="Times New Roman" w:eastAsia="Times New Roman" w:hAnsi="Times New Roman" w:cs="Times New Roman"/>
      <w:b w:val="0"/>
      <w:bCs w:val="0"/>
      <w:i w:val="0"/>
      <w:iCs w:val="0"/>
      <w:caps w:val="0"/>
      <w:smallCaps w:val="0"/>
      <w:strike w:val="0"/>
      <w:dstrike w:val="0"/>
      <w:sz w:val="24"/>
      <w:szCs w:val="24"/>
      <w:lang w:val="hr-HR"/>
    </w:rPr>
  </w:style>
  <w:style w:type="character" w:customStyle="1" w:styleId="Indeksirajvezu">
    <w:name w:val="Indeksiraj vezu"/>
    <w:qFormat/>
  </w:style>
  <w:style w:type="character" w:customStyle="1" w:styleId="ListLabel3">
    <w:name w:val="ListLabel 3"/>
    <w:qFormat/>
    <w:rPr>
      <w:rFonts w:ascii="Calibri" w:hAnsi="Calibri" w:cs="Times New Roman"/>
      <w:b w:val="0"/>
      <w:sz w:val="24"/>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Symbol"/>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ascii="Calibri" w:hAnsi="Calibri" w:cs="Times New Roman"/>
      <w:b w:val="0"/>
      <w:sz w:val="24"/>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ascii="Calibri" w:hAnsi="Calibri" w:cs="Times New Roman"/>
      <w:b w:val="0"/>
      <w:sz w:val="24"/>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ascii="Calibri" w:hAnsi="Calibri" w:cs="Times New Roman"/>
      <w:b w:val="0"/>
      <w:sz w:val="24"/>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ascii="Calibri" w:hAnsi="Calibri" w:cs="Times New Roman"/>
      <w:b w:val="0"/>
      <w:sz w:val="24"/>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ascii="Calibri" w:hAnsi="Calibri" w:cs="Times New Roman"/>
      <w:b w:val="0"/>
      <w:sz w:val="24"/>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ascii="Calibri" w:hAnsi="Calibri" w:cs="Times New Roman"/>
      <w:b w:val="0"/>
      <w:sz w:val="24"/>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ascii="Calibri" w:hAnsi="Calibri" w:cs="Times New Roman"/>
      <w:b w:val="0"/>
      <w:sz w:val="24"/>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ascii="Calibri" w:hAnsi="Calibri" w:cs="Times New Roman"/>
      <w:b w:val="0"/>
      <w:sz w:val="24"/>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ascii="Calibri" w:hAnsi="Calibri" w:cs="Times New Roman"/>
      <w:b w:val="0"/>
      <w:sz w:val="24"/>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ascii="Calibri" w:hAnsi="Calibri" w:cs="Times New Roman"/>
      <w:b w:val="0"/>
      <w:sz w:val="24"/>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ascii="Calibri" w:hAnsi="Calibri" w:cs="Times New Roman"/>
      <w:b w:val="0"/>
      <w:sz w:val="24"/>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ascii="Calibri" w:hAnsi="Calibri" w:cs="Times New Roman"/>
      <w:b w:val="0"/>
      <w:sz w:val="24"/>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ascii="Calibri" w:hAnsi="Calibri" w:cs="Times New Roman"/>
      <w:b w:val="0"/>
      <w:sz w:val="24"/>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ascii="Calibri" w:hAnsi="Calibri" w:cs="Symbol"/>
      <w:b w:val="0"/>
      <w:sz w:val="24"/>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Symbol"/>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ascii="Calibri" w:hAnsi="Calibri" w:cs="Symbol"/>
      <w:b w:val="0"/>
      <w:sz w:val="24"/>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ascii="Calibri" w:hAnsi="Calibri" w:cs="Symbol"/>
      <w:b w:val="0"/>
      <w:sz w:val="24"/>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ascii="Calibri" w:hAnsi="Calibri" w:cs="Times New Roman"/>
      <w:b w:val="0"/>
      <w:sz w:val="24"/>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ascii="Calibri" w:hAnsi="Calibri" w:cs="Times New Roman"/>
      <w:b w:val="0"/>
      <w:sz w:val="24"/>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ascii="Calibri" w:hAnsi="Calibri" w:cs="Symbol"/>
      <w:b w:val="0"/>
      <w:sz w:val="24"/>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cs="Symbol"/>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ascii="Calibri" w:hAnsi="Calibri" w:cs="Symbol"/>
      <w:b w:val="0"/>
      <w:sz w:val="24"/>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cs="Symbol"/>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ascii="Times New Roman" w:eastAsia="Times New Roman" w:hAnsi="Times New Roman" w:cs="Times New Roman"/>
      <w:b/>
      <w:bCs/>
      <w:i w:val="0"/>
      <w:iCs w:val="0"/>
      <w:caps w:val="0"/>
      <w:smallCaps w:val="0"/>
      <w:sz w:val="24"/>
      <w:szCs w:val="24"/>
      <w:lang w:val="hr-HR"/>
    </w:rPr>
  </w:style>
  <w:style w:type="character" w:customStyle="1" w:styleId="ListLabel193">
    <w:name w:val="ListLabel 193"/>
    <w:qFormat/>
    <w:rPr>
      <w:rFonts w:ascii="Times New Roman" w:eastAsia="Times New Roman" w:hAnsi="Times New Roman" w:cs="Times New Roman"/>
      <w:b w:val="0"/>
      <w:bCs w:val="0"/>
      <w:i w:val="0"/>
      <w:iCs w:val="0"/>
      <w:caps w:val="0"/>
      <w:smallCaps w:val="0"/>
      <w:strike w:val="0"/>
      <w:dstrike w:val="0"/>
      <w:sz w:val="24"/>
      <w:szCs w:val="24"/>
      <w:lang w:val="hr-HR"/>
    </w:rPr>
  </w:style>
  <w:style w:type="character" w:customStyle="1" w:styleId="Grafikeoznake1">
    <w:name w:val="Grafičke oznake1"/>
    <w:qFormat/>
    <w:rPr>
      <w:rFonts w:ascii="OpenSymbol" w:eastAsia="OpenSymbol" w:hAnsi="OpenSymbol" w:cs="OpenSymbol"/>
    </w:rPr>
  </w:style>
  <w:style w:type="character" w:customStyle="1" w:styleId="ListLabel194">
    <w:name w:val="ListLabel 194"/>
    <w:qFormat/>
    <w:rPr>
      <w:rFonts w:ascii="Calibri" w:hAnsi="Calibri" w:cs="Times New Roman"/>
      <w:b w:val="0"/>
      <w:sz w:val="24"/>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ascii="Calibri" w:hAnsi="Calibri" w:cs="Times New Roman"/>
      <w:b w:val="0"/>
      <w:sz w:val="24"/>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ascii="Calibri" w:hAnsi="Calibri" w:cs="Times New Roman"/>
      <w:b w:val="0"/>
      <w:sz w:val="24"/>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ascii="Calibri" w:hAnsi="Calibri" w:cs="Times New Roman"/>
      <w:b w:val="0"/>
      <w:sz w:val="24"/>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ascii="Calibri" w:hAnsi="Calibri" w:cs="Times New Roman"/>
      <w:b w:val="0"/>
      <w:sz w:val="24"/>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cs="Symbol"/>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ascii="Calibri" w:hAnsi="Calibri" w:cs="Times New Roman"/>
      <w:b w:val="0"/>
      <w:sz w:val="24"/>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Symbol"/>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ascii="Calibri" w:hAnsi="Calibri" w:cs="Times New Roman"/>
      <w:b w:val="0"/>
      <w:sz w:val="24"/>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ascii="Calibri" w:hAnsi="Calibri" w:cs="Times New Roman"/>
      <w:b w:val="0"/>
      <w:sz w:val="24"/>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Symbol"/>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ascii="Calibri" w:hAnsi="Calibri" w:cs="Times New Roman"/>
      <w:b w:val="0"/>
      <w:sz w:val="24"/>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cs="Symbol"/>
    </w:rPr>
  </w:style>
  <w:style w:type="character" w:customStyle="1" w:styleId="ListLabel273">
    <w:name w:val="ListLabel 273"/>
    <w:qFormat/>
    <w:rPr>
      <w:rFonts w:cs="Courier New"/>
    </w:rPr>
  </w:style>
  <w:style w:type="character" w:customStyle="1" w:styleId="ListLabel274">
    <w:name w:val="ListLabel 274"/>
    <w:qFormat/>
    <w:rPr>
      <w:rFonts w:cs="Wingdings"/>
    </w:rPr>
  </w:style>
  <w:style w:type="character" w:customStyle="1" w:styleId="ListLabel275">
    <w:name w:val="ListLabel 275"/>
    <w:qFormat/>
    <w:rPr>
      <w:rFonts w:ascii="Calibri" w:hAnsi="Calibri" w:cs="Times New Roman"/>
      <w:b w:val="0"/>
      <w:sz w:val="24"/>
    </w:rPr>
  </w:style>
  <w:style w:type="character" w:customStyle="1" w:styleId="ListLabel276">
    <w:name w:val="ListLabel 276"/>
    <w:qFormat/>
    <w:rPr>
      <w:rFonts w:cs="Courier New"/>
    </w:rPr>
  </w:style>
  <w:style w:type="character" w:customStyle="1" w:styleId="ListLabel277">
    <w:name w:val="ListLabel 277"/>
    <w:qFormat/>
    <w:rPr>
      <w:rFonts w:cs="Wingdings"/>
    </w:rPr>
  </w:style>
  <w:style w:type="character" w:customStyle="1" w:styleId="ListLabel278">
    <w:name w:val="ListLabel 278"/>
    <w:qFormat/>
    <w:rPr>
      <w:rFonts w:cs="Symbol"/>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ascii="Calibri" w:hAnsi="Calibri" w:cs="Times New Roman"/>
      <w:b w:val="0"/>
      <w:sz w:val="24"/>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ascii="Calibri" w:hAnsi="Calibri" w:cs="Times New Roman"/>
      <w:b w:val="0"/>
      <w:sz w:val="24"/>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ascii="Calibri" w:hAnsi="Calibri" w:cs="Times New Roman"/>
      <w:b w:val="0"/>
      <w:sz w:val="24"/>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ascii="Calibri" w:hAnsi="Calibri" w:cs="Times New Roman"/>
      <w:b w:val="0"/>
      <w:sz w:val="24"/>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ascii="Calibri" w:hAnsi="Calibri" w:cs="Symbol"/>
      <w:b w:val="0"/>
      <w:sz w:val="24"/>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cs="Symbol"/>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ascii="Calibri" w:hAnsi="Calibri" w:cs="Symbol"/>
      <w:b w:val="0"/>
      <w:sz w:val="24"/>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ascii="Calibri" w:hAnsi="Calibri" w:cs="Symbol"/>
      <w:b w:val="0"/>
      <w:sz w:val="24"/>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ascii="Calibri" w:hAnsi="Calibri" w:cs="Times New Roman"/>
      <w:b w:val="0"/>
      <w:sz w:val="24"/>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Symbol"/>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ascii="Calibri" w:hAnsi="Calibri" w:cs="Times New Roman"/>
      <w:b w:val="0"/>
      <w:sz w:val="24"/>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ascii="Calibri" w:hAnsi="Calibri" w:cs="Symbol"/>
      <w:b w:val="0"/>
      <w:sz w:val="24"/>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cs="Symbol"/>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b w:val="0"/>
      <w:sz w:val="24"/>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Symbol"/>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OpenSymbol"/>
    </w:rPr>
  </w:style>
  <w:style w:type="character" w:customStyle="1" w:styleId="ListLabel384">
    <w:name w:val="ListLabel 384"/>
    <w:qFormat/>
    <w:rPr>
      <w:rFonts w:cs="OpenSymbol"/>
    </w:rPr>
  </w:style>
  <w:style w:type="character" w:customStyle="1" w:styleId="ListLabel385">
    <w:name w:val="ListLabel 385"/>
    <w:qFormat/>
    <w:rPr>
      <w:rFonts w:cs="OpenSymbol"/>
    </w:rPr>
  </w:style>
  <w:style w:type="character" w:customStyle="1" w:styleId="ListLabel386">
    <w:name w:val="ListLabel 386"/>
    <w:qFormat/>
    <w:rPr>
      <w:rFonts w:cs="OpenSymbol"/>
    </w:rPr>
  </w:style>
  <w:style w:type="character" w:customStyle="1" w:styleId="ListLabel387">
    <w:name w:val="ListLabel 387"/>
    <w:qFormat/>
    <w:rPr>
      <w:rFonts w:cs="OpenSymbol"/>
    </w:rPr>
  </w:style>
  <w:style w:type="character" w:customStyle="1" w:styleId="ListLabel388">
    <w:name w:val="ListLabel 388"/>
    <w:qFormat/>
    <w:rPr>
      <w:rFonts w:cs="OpenSymbol"/>
    </w:rPr>
  </w:style>
  <w:style w:type="character" w:customStyle="1" w:styleId="ListLabel389">
    <w:name w:val="ListLabel 389"/>
    <w:qFormat/>
    <w:rPr>
      <w:rFonts w:cs="OpenSymbol"/>
    </w:rPr>
  </w:style>
  <w:style w:type="character" w:customStyle="1" w:styleId="ListLabel390">
    <w:name w:val="ListLabel 390"/>
    <w:qFormat/>
    <w:rPr>
      <w:rFonts w:cs="OpenSymbol"/>
    </w:rPr>
  </w:style>
  <w:style w:type="character" w:customStyle="1" w:styleId="ListLabel391">
    <w:name w:val="ListLabel 391"/>
    <w:qFormat/>
    <w:rPr>
      <w:rFonts w:cs="OpenSymbol"/>
    </w:rPr>
  </w:style>
  <w:style w:type="character" w:customStyle="1" w:styleId="ListLabel392">
    <w:name w:val="ListLabel 392"/>
    <w:qFormat/>
    <w:rPr>
      <w:rFonts w:ascii="Times New Roman" w:eastAsia="Times New Roman" w:hAnsi="Times New Roman" w:cs="Times New Roman"/>
      <w:b/>
      <w:bCs/>
      <w:i w:val="0"/>
      <w:iCs w:val="0"/>
      <w:caps w:val="0"/>
      <w:smallCaps w:val="0"/>
      <w:sz w:val="24"/>
      <w:szCs w:val="24"/>
      <w:lang w:val="hr-HR"/>
    </w:rPr>
  </w:style>
  <w:style w:type="character" w:customStyle="1" w:styleId="ListLabel393">
    <w:name w:val="ListLabel 393"/>
    <w:qFormat/>
    <w:rPr>
      <w:rFonts w:ascii="Times New Roman" w:eastAsia="Times New Roman" w:hAnsi="Times New Roman" w:cs="Times New Roman"/>
      <w:b w:val="0"/>
      <w:bCs w:val="0"/>
      <w:i w:val="0"/>
      <w:iCs w:val="0"/>
      <w:caps w:val="0"/>
      <w:smallCaps w:val="0"/>
      <w:strike w:val="0"/>
      <w:dstrike w:val="0"/>
      <w:sz w:val="24"/>
      <w:szCs w:val="24"/>
      <w:lang w:val="hr-HR"/>
    </w:rPr>
  </w:style>
  <w:style w:type="character" w:customStyle="1" w:styleId="ListLabel394">
    <w:name w:val="ListLabel 394"/>
    <w:qFormat/>
    <w:rPr>
      <w:rFonts w:ascii="Calibri" w:hAnsi="Calibri" w:cs="Times New Roman"/>
      <w:b w:val="0"/>
      <w:sz w:val="24"/>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ascii="Calibri" w:hAnsi="Calibri" w:cs="Times New Roman"/>
      <w:b w:val="0"/>
      <w:sz w:val="24"/>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ascii="Calibri" w:hAnsi="Calibri" w:cs="Times New Roman"/>
      <w:b w:val="0"/>
      <w:sz w:val="24"/>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cs="Symbol"/>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ascii="Calibri" w:hAnsi="Calibri" w:cs="Times New Roman"/>
      <w:b w:val="0"/>
      <w:sz w:val="24"/>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cs="Symbol"/>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ascii="Calibri" w:hAnsi="Calibri" w:cs="Times New Roman"/>
      <w:b w:val="0"/>
      <w:sz w:val="24"/>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ascii="Calibri" w:hAnsi="Calibri" w:cs="Times New Roman"/>
      <w:b w:val="0"/>
      <w:sz w:val="24"/>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Symbol"/>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cs="Symbol"/>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ascii="Calibri" w:hAnsi="Calibri" w:cs="Times New Roman"/>
      <w:b w:val="0"/>
      <w:sz w:val="24"/>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ascii="Calibri" w:hAnsi="Calibri" w:cs="Times New Roman"/>
      <w:b w:val="0"/>
      <w:sz w:val="24"/>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Symbol"/>
    </w:rPr>
  </w:style>
  <w:style w:type="character" w:customStyle="1" w:styleId="ListLabel461">
    <w:name w:val="ListLabel 461"/>
    <w:qFormat/>
    <w:rPr>
      <w:rFonts w:cs="Courier New"/>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ascii="Calibri" w:hAnsi="Calibri" w:cs="Times New Roman"/>
      <w:b w:val="0"/>
      <w:sz w:val="24"/>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cs="Symbol"/>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ascii="Calibri" w:hAnsi="Calibri" w:cs="Times New Roman"/>
      <w:b w:val="0"/>
      <w:sz w:val="24"/>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cs="Symbol"/>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ascii="Calibri" w:hAnsi="Calibri" w:cs="Times New Roman"/>
      <w:b w:val="0"/>
      <w:sz w:val="24"/>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cs="Symbol"/>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ascii="Calibri" w:hAnsi="Calibri" w:cs="Times New Roman"/>
      <w:b w:val="0"/>
      <w:sz w:val="24"/>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cs="Symbol"/>
    </w:rPr>
  </w:style>
  <w:style w:type="character" w:customStyle="1" w:styleId="ListLabel497">
    <w:name w:val="ListLabel 497"/>
    <w:qFormat/>
    <w:rPr>
      <w:rFonts w:cs="Courier New"/>
    </w:rPr>
  </w:style>
  <w:style w:type="character" w:customStyle="1" w:styleId="ListLabel498">
    <w:name w:val="ListLabel 498"/>
    <w:qFormat/>
    <w:rPr>
      <w:rFonts w:cs="Wingdings"/>
    </w:rPr>
  </w:style>
  <w:style w:type="character" w:customStyle="1" w:styleId="ListLabel499">
    <w:name w:val="ListLabel 499"/>
    <w:qFormat/>
    <w:rPr>
      <w:rFonts w:cs="Symbol"/>
    </w:rPr>
  </w:style>
  <w:style w:type="character" w:customStyle="1" w:styleId="ListLabel500">
    <w:name w:val="ListLabel 500"/>
    <w:qFormat/>
    <w:rPr>
      <w:rFonts w:cs="Courier New"/>
    </w:rPr>
  </w:style>
  <w:style w:type="character" w:customStyle="1" w:styleId="ListLabel501">
    <w:name w:val="ListLabel 501"/>
    <w:qFormat/>
    <w:rPr>
      <w:rFonts w:cs="Wingdings"/>
    </w:rPr>
  </w:style>
  <w:style w:type="character" w:customStyle="1" w:styleId="ListLabel502">
    <w:name w:val="ListLabel 502"/>
    <w:qFormat/>
    <w:rPr>
      <w:rFonts w:ascii="Calibri" w:hAnsi="Calibri" w:cs="Times New Roman"/>
      <w:b w:val="0"/>
      <w:sz w:val="24"/>
    </w:rPr>
  </w:style>
  <w:style w:type="character" w:customStyle="1" w:styleId="ListLabel503">
    <w:name w:val="ListLabel 503"/>
    <w:qFormat/>
    <w:rPr>
      <w:rFonts w:cs="Courier New"/>
    </w:rPr>
  </w:style>
  <w:style w:type="character" w:customStyle="1" w:styleId="ListLabel504">
    <w:name w:val="ListLabel 504"/>
    <w:qFormat/>
    <w:rPr>
      <w:rFonts w:cs="Wingdings"/>
    </w:rPr>
  </w:style>
  <w:style w:type="character" w:customStyle="1" w:styleId="ListLabel505">
    <w:name w:val="ListLabel 505"/>
    <w:qFormat/>
    <w:rPr>
      <w:rFonts w:cs="Symbol"/>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ascii="Calibri" w:hAnsi="Calibri" w:cs="Times New Roman"/>
      <w:b w:val="0"/>
      <w:sz w:val="24"/>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cs="Symbol"/>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ascii="Calibri" w:hAnsi="Calibri" w:cs="Symbol"/>
      <w:b w:val="0"/>
      <w:sz w:val="24"/>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cs="Symbol"/>
    </w:rPr>
  </w:style>
  <w:style w:type="character" w:customStyle="1" w:styleId="ListLabel524">
    <w:name w:val="ListLabel 524"/>
    <w:qFormat/>
    <w:rPr>
      <w:rFonts w:cs="Courier New"/>
    </w:rPr>
  </w:style>
  <w:style w:type="character" w:customStyle="1" w:styleId="ListLabel525">
    <w:name w:val="ListLabel 525"/>
    <w:qFormat/>
    <w:rPr>
      <w:rFonts w:cs="Wingdings"/>
    </w:rPr>
  </w:style>
  <w:style w:type="character" w:customStyle="1" w:styleId="ListLabel526">
    <w:name w:val="ListLabel 526"/>
    <w:qFormat/>
    <w:rPr>
      <w:rFonts w:cs="Symbol"/>
    </w:rPr>
  </w:style>
  <w:style w:type="character" w:customStyle="1" w:styleId="ListLabel527">
    <w:name w:val="ListLabel 527"/>
    <w:qFormat/>
    <w:rPr>
      <w:rFonts w:cs="Courier New"/>
    </w:rPr>
  </w:style>
  <w:style w:type="character" w:customStyle="1" w:styleId="ListLabel528">
    <w:name w:val="ListLabel 528"/>
    <w:qFormat/>
    <w:rPr>
      <w:rFonts w:cs="Wingdings"/>
    </w:rPr>
  </w:style>
  <w:style w:type="character" w:customStyle="1" w:styleId="ListLabel529">
    <w:name w:val="ListLabel 529"/>
    <w:qFormat/>
    <w:rPr>
      <w:rFonts w:ascii="Calibri" w:hAnsi="Calibri" w:cs="Symbol"/>
      <w:b w:val="0"/>
      <w:sz w:val="24"/>
    </w:rPr>
  </w:style>
  <w:style w:type="character" w:customStyle="1" w:styleId="ListLabel530">
    <w:name w:val="ListLabel 530"/>
    <w:qFormat/>
    <w:rPr>
      <w:rFonts w:cs="Courier New"/>
    </w:rPr>
  </w:style>
  <w:style w:type="character" w:customStyle="1" w:styleId="ListLabel531">
    <w:name w:val="ListLabel 531"/>
    <w:qFormat/>
    <w:rPr>
      <w:rFonts w:cs="Wingdings"/>
    </w:rPr>
  </w:style>
  <w:style w:type="character" w:customStyle="1" w:styleId="ListLabel532">
    <w:name w:val="ListLabel 532"/>
    <w:qFormat/>
    <w:rPr>
      <w:rFonts w:cs="Symbol"/>
    </w:rPr>
  </w:style>
  <w:style w:type="character" w:customStyle="1" w:styleId="ListLabel533">
    <w:name w:val="ListLabel 533"/>
    <w:qFormat/>
    <w:rPr>
      <w:rFonts w:cs="Courier New"/>
    </w:rPr>
  </w:style>
  <w:style w:type="character" w:customStyle="1" w:styleId="ListLabel534">
    <w:name w:val="ListLabel 534"/>
    <w:qFormat/>
    <w:rPr>
      <w:rFonts w:cs="Wingdings"/>
    </w:rPr>
  </w:style>
  <w:style w:type="character" w:customStyle="1" w:styleId="ListLabel535">
    <w:name w:val="ListLabel 535"/>
    <w:qFormat/>
    <w:rPr>
      <w:rFonts w:cs="Symbol"/>
    </w:rPr>
  </w:style>
  <w:style w:type="character" w:customStyle="1" w:styleId="ListLabel536">
    <w:name w:val="ListLabel 536"/>
    <w:qFormat/>
    <w:rPr>
      <w:rFonts w:cs="Courier New"/>
    </w:rPr>
  </w:style>
  <w:style w:type="character" w:customStyle="1" w:styleId="ListLabel537">
    <w:name w:val="ListLabel 537"/>
    <w:qFormat/>
    <w:rPr>
      <w:rFonts w:cs="Wingdings"/>
    </w:rPr>
  </w:style>
  <w:style w:type="character" w:customStyle="1" w:styleId="ListLabel538">
    <w:name w:val="ListLabel 538"/>
    <w:qFormat/>
    <w:rPr>
      <w:rFonts w:ascii="Calibri" w:hAnsi="Calibri" w:cs="Symbol"/>
      <w:b w:val="0"/>
      <w:sz w:val="24"/>
    </w:rPr>
  </w:style>
  <w:style w:type="character" w:customStyle="1" w:styleId="ListLabel539">
    <w:name w:val="ListLabel 539"/>
    <w:qFormat/>
    <w:rPr>
      <w:rFonts w:cs="Courier New"/>
    </w:rPr>
  </w:style>
  <w:style w:type="character" w:customStyle="1" w:styleId="ListLabel540">
    <w:name w:val="ListLabel 540"/>
    <w:qFormat/>
    <w:rPr>
      <w:rFonts w:cs="Wingdings"/>
    </w:rPr>
  </w:style>
  <w:style w:type="character" w:customStyle="1" w:styleId="ListLabel541">
    <w:name w:val="ListLabel 541"/>
    <w:qFormat/>
    <w:rPr>
      <w:rFonts w:cs="Symbol"/>
    </w:rPr>
  </w:style>
  <w:style w:type="character" w:customStyle="1" w:styleId="ListLabel542">
    <w:name w:val="ListLabel 542"/>
    <w:qFormat/>
    <w:rPr>
      <w:rFonts w:cs="Courier New"/>
    </w:rPr>
  </w:style>
  <w:style w:type="character" w:customStyle="1" w:styleId="ListLabel543">
    <w:name w:val="ListLabel 543"/>
    <w:qFormat/>
    <w:rPr>
      <w:rFonts w:cs="Wingdings"/>
    </w:rPr>
  </w:style>
  <w:style w:type="character" w:customStyle="1" w:styleId="ListLabel544">
    <w:name w:val="ListLabel 544"/>
    <w:qFormat/>
    <w:rPr>
      <w:rFonts w:cs="Symbol"/>
    </w:rPr>
  </w:style>
  <w:style w:type="character" w:customStyle="1" w:styleId="ListLabel545">
    <w:name w:val="ListLabel 545"/>
    <w:qFormat/>
    <w:rPr>
      <w:rFonts w:cs="Courier New"/>
    </w:rPr>
  </w:style>
  <w:style w:type="character" w:customStyle="1" w:styleId="ListLabel546">
    <w:name w:val="ListLabel 546"/>
    <w:qFormat/>
    <w:rPr>
      <w:rFonts w:cs="Wingdings"/>
    </w:rPr>
  </w:style>
  <w:style w:type="character" w:customStyle="1" w:styleId="ListLabel547">
    <w:name w:val="ListLabel 547"/>
    <w:qFormat/>
    <w:rPr>
      <w:rFonts w:ascii="Calibri" w:hAnsi="Calibri" w:cs="Times New Roman"/>
      <w:b w:val="0"/>
      <w:sz w:val="24"/>
    </w:rPr>
  </w:style>
  <w:style w:type="character" w:customStyle="1" w:styleId="ListLabel548">
    <w:name w:val="ListLabel 548"/>
    <w:qFormat/>
    <w:rPr>
      <w:rFonts w:cs="Courier New"/>
    </w:rPr>
  </w:style>
  <w:style w:type="character" w:customStyle="1" w:styleId="ListLabel549">
    <w:name w:val="ListLabel 549"/>
    <w:qFormat/>
    <w:rPr>
      <w:rFonts w:cs="Wingdings"/>
    </w:rPr>
  </w:style>
  <w:style w:type="character" w:customStyle="1" w:styleId="ListLabel550">
    <w:name w:val="ListLabel 550"/>
    <w:qFormat/>
    <w:rPr>
      <w:rFonts w:cs="Symbol"/>
    </w:rPr>
  </w:style>
  <w:style w:type="character" w:customStyle="1" w:styleId="ListLabel551">
    <w:name w:val="ListLabel 551"/>
    <w:qFormat/>
    <w:rPr>
      <w:rFonts w:cs="Courier New"/>
    </w:rPr>
  </w:style>
  <w:style w:type="character" w:customStyle="1" w:styleId="ListLabel552">
    <w:name w:val="ListLabel 552"/>
    <w:qFormat/>
    <w:rPr>
      <w:rFonts w:cs="Wingdings"/>
    </w:rPr>
  </w:style>
  <w:style w:type="character" w:customStyle="1" w:styleId="ListLabel553">
    <w:name w:val="ListLabel 553"/>
    <w:qFormat/>
    <w:rPr>
      <w:rFonts w:cs="Symbol"/>
    </w:rPr>
  </w:style>
  <w:style w:type="character" w:customStyle="1" w:styleId="ListLabel554">
    <w:name w:val="ListLabel 554"/>
    <w:qFormat/>
    <w:rPr>
      <w:rFonts w:cs="Courier New"/>
    </w:rPr>
  </w:style>
  <w:style w:type="character" w:customStyle="1" w:styleId="ListLabel555">
    <w:name w:val="ListLabel 555"/>
    <w:qFormat/>
    <w:rPr>
      <w:rFonts w:cs="Wingdings"/>
    </w:rPr>
  </w:style>
  <w:style w:type="character" w:customStyle="1" w:styleId="ListLabel556">
    <w:name w:val="ListLabel 556"/>
    <w:qFormat/>
    <w:rPr>
      <w:rFonts w:ascii="Calibri" w:hAnsi="Calibri" w:cs="Times New Roman"/>
      <w:b w:val="0"/>
      <w:sz w:val="24"/>
    </w:rPr>
  </w:style>
  <w:style w:type="character" w:customStyle="1" w:styleId="ListLabel557">
    <w:name w:val="ListLabel 557"/>
    <w:qFormat/>
    <w:rPr>
      <w:rFonts w:cs="Courier New"/>
    </w:rPr>
  </w:style>
  <w:style w:type="character" w:customStyle="1" w:styleId="ListLabel558">
    <w:name w:val="ListLabel 558"/>
    <w:qFormat/>
    <w:rPr>
      <w:rFonts w:cs="Wingdings"/>
    </w:rPr>
  </w:style>
  <w:style w:type="character" w:customStyle="1" w:styleId="ListLabel559">
    <w:name w:val="ListLabel 559"/>
    <w:qFormat/>
    <w:rPr>
      <w:rFonts w:cs="Symbol"/>
    </w:rPr>
  </w:style>
  <w:style w:type="character" w:customStyle="1" w:styleId="ListLabel560">
    <w:name w:val="ListLabel 560"/>
    <w:qFormat/>
    <w:rPr>
      <w:rFonts w:cs="Courier New"/>
    </w:rPr>
  </w:style>
  <w:style w:type="character" w:customStyle="1" w:styleId="ListLabel561">
    <w:name w:val="ListLabel 561"/>
    <w:qFormat/>
    <w:rPr>
      <w:rFonts w:cs="Wingdings"/>
    </w:rPr>
  </w:style>
  <w:style w:type="character" w:customStyle="1" w:styleId="ListLabel562">
    <w:name w:val="ListLabel 562"/>
    <w:qFormat/>
    <w:rPr>
      <w:rFonts w:cs="Symbol"/>
    </w:rPr>
  </w:style>
  <w:style w:type="character" w:customStyle="1" w:styleId="ListLabel563">
    <w:name w:val="ListLabel 563"/>
    <w:qFormat/>
    <w:rPr>
      <w:rFonts w:cs="Courier New"/>
    </w:rPr>
  </w:style>
  <w:style w:type="character" w:customStyle="1" w:styleId="ListLabel564">
    <w:name w:val="ListLabel 564"/>
    <w:qFormat/>
    <w:rPr>
      <w:rFonts w:cs="Wingdings"/>
    </w:rPr>
  </w:style>
  <w:style w:type="character" w:customStyle="1" w:styleId="ListLabel565">
    <w:name w:val="ListLabel 565"/>
    <w:qFormat/>
    <w:rPr>
      <w:rFonts w:ascii="Calibri" w:hAnsi="Calibri" w:cs="Symbol"/>
      <w:b w:val="0"/>
      <w:sz w:val="24"/>
    </w:rPr>
  </w:style>
  <w:style w:type="character" w:customStyle="1" w:styleId="ListLabel566">
    <w:name w:val="ListLabel 566"/>
    <w:qFormat/>
    <w:rPr>
      <w:rFonts w:cs="Courier New"/>
    </w:rPr>
  </w:style>
  <w:style w:type="character" w:customStyle="1" w:styleId="ListLabel567">
    <w:name w:val="ListLabel 567"/>
    <w:qFormat/>
    <w:rPr>
      <w:rFonts w:cs="Wingdings"/>
    </w:rPr>
  </w:style>
  <w:style w:type="character" w:customStyle="1" w:styleId="ListLabel568">
    <w:name w:val="ListLabel 568"/>
    <w:qFormat/>
    <w:rPr>
      <w:rFonts w:cs="Symbol"/>
    </w:rPr>
  </w:style>
  <w:style w:type="character" w:customStyle="1" w:styleId="ListLabel569">
    <w:name w:val="ListLabel 569"/>
    <w:qFormat/>
    <w:rPr>
      <w:rFonts w:cs="Courier New"/>
    </w:rPr>
  </w:style>
  <w:style w:type="character" w:customStyle="1" w:styleId="ListLabel570">
    <w:name w:val="ListLabel 570"/>
    <w:qFormat/>
    <w:rPr>
      <w:rFonts w:cs="Wingdings"/>
    </w:rPr>
  </w:style>
  <w:style w:type="character" w:customStyle="1" w:styleId="ListLabel571">
    <w:name w:val="ListLabel 571"/>
    <w:qFormat/>
    <w:rPr>
      <w:rFonts w:cs="Symbol"/>
    </w:rPr>
  </w:style>
  <w:style w:type="character" w:customStyle="1" w:styleId="ListLabel572">
    <w:name w:val="ListLabel 572"/>
    <w:qFormat/>
    <w:rPr>
      <w:rFonts w:cs="Courier New"/>
    </w:rPr>
  </w:style>
  <w:style w:type="character" w:customStyle="1" w:styleId="ListLabel573">
    <w:name w:val="ListLabel 573"/>
    <w:qFormat/>
    <w:rPr>
      <w:rFonts w:cs="Wingdings"/>
    </w:rPr>
  </w:style>
  <w:style w:type="character" w:customStyle="1" w:styleId="ListLabel574">
    <w:name w:val="ListLabel 574"/>
    <w:qFormat/>
    <w:rPr>
      <w:rFonts w:cs="Symbol"/>
      <w:b w:val="0"/>
      <w:sz w:val="24"/>
    </w:rPr>
  </w:style>
  <w:style w:type="character" w:customStyle="1" w:styleId="ListLabel575">
    <w:name w:val="ListLabel 575"/>
    <w:qFormat/>
    <w:rPr>
      <w:rFonts w:cs="Courier New"/>
    </w:rPr>
  </w:style>
  <w:style w:type="character" w:customStyle="1" w:styleId="ListLabel576">
    <w:name w:val="ListLabel 576"/>
    <w:qFormat/>
    <w:rPr>
      <w:rFonts w:cs="Wingdings"/>
    </w:rPr>
  </w:style>
  <w:style w:type="character" w:customStyle="1" w:styleId="ListLabel577">
    <w:name w:val="ListLabel 577"/>
    <w:qFormat/>
    <w:rPr>
      <w:rFonts w:cs="Symbol"/>
    </w:rPr>
  </w:style>
  <w:style w:type="character" w:customStyle="1" w:styleId="ListLabel578">
    <w:name w:val="ListLabel 578"/>
    <w:qFormat/>
    <w:rPr>
      <w:rFonts w:cs="Courier New"/>
    </w:rPr>
  </w:style>
  <w:style w:type="character" w:customStyle="1" w:styleId="ListLabel579">
    <w:name w:val="ListLabel 579"/>
    <w:qFormat/>
    <w:rPr>
      <w:rFonts w:cs="Wingdings"/>
    </w:rPr>
  </w:style>
  <w:style w:type="character" w:customStyle="1" w:styleId="ListLabel580">
    <w:name w:val="ListLabel 580"/>
    <w:qFormat/>
    <w:rPr>
      <w:rFonts w:cs="Symbol"/>
    </w:rPr>
  </w:style>
  <w:style w:type="character" w:customStyle="1" w:styleId="ListLabel581">
    <w:name w:val="ListLabel 581"/>
    <w:qFormat/>
    <w:rPr>
      <w:rFonts w:cs="Courier New"/>
    </w:rPr>
  </w:style>
  <w:style w:type="character" w:customStyle="1" w:styleId="ListLabel582">
    <w:name w:val="ListLabel 582"/>
    <w:qFormat/>
    <w:rPr>
      <w:rFonts w:cs="Wingdings"/>
    </w:rPr>
  </w:style>
  <w:style w:type="character" w:customStyle="1" w:styleId="ListLabel583">
    <w:name w:val="ListLabel 583"/>
    <w:qFormat/>
    <w:rPr>
      <w:rFonts w:cs="OpenSymbol"/>
    </w:rPr>
  </w:style>
  <w:style w:type="character" w:customStyle="1" w:styleId="ListLabel584">
    <w:name w:val="ListLabel 584"/>
    <w:qFormat/>
    <w:rPr>
      <w:rFonts w:cs="OpenSymbol"/>
    </w:rPr>
  </w:style>
  <w:style w:type="character" w:customStyle="1" w:styleId="ListLabel585">
    <w:name w:val="ListLabel 585"/>
    <w:qFormat/>
    <w:rPr>
      <w:rFonts w:cs="OpenSymbol"/>
    </w:rPr>
  </w:style>
  <w:style w:type="character" w:customStyle="1" w:styleId="ListLabel586">
    <w:name w:val="ListLabel 586"/>
    <w:qFormat/>
    <w:rPr>
      <w:rFonts w:cs="OpenSymbol"/>
    </w:rPr>
  </w:style>
  <w:style w:type="character" w:customStyle="1" w:styleId="ListLabel587">
    <w:name w:val="ListLabel 587"/>
    <w:qFormat/>
    <w:rPr>
      <w:rFonts w:cs="OpenSymbol"/>
    </w:rPr>
  </w:style>
  <w:style w:type="character" w:customStyle="1" w:styleId="ListLabel588">
    <w:name w:val="ListLabel 588"/>
    <w:qFormat/>
    <w:rPr>
      <w:rFonts w:cs="OpenSymbol"/>
    </w:rPr>
  </w:style>
  <w:style w:type="character" w:customStyle="1" w:styleId="ListLabel589">
    <w:name w:val="ListLabel 589"/>
    <w:qFormat/>
    <w:rPr>
      <w:rFonts w:cs="OpenSymbol"/>
    </w:rPr>
  </w:style>
  <w:style w:type="character" w:customStyle="1" w:styleId="ListLabel590">
    <w:name w:val="ListLabel 590"/>
    <w:qFormat/>
    <w:rPr>
      <w:rFonts w:cs="OpenSymbol"/>
    </w:rPr>
  </w:style>
  <w:style w:type="character" w:customStyle="1" w:styleId="ListLabel591">
    <w:name w:val="ListLabel 591"/>
    <w:qFormat/>
    <w:rPr>
      <w:rFonts w:cs="OpenSymbol"/>
    </w:rPr>
  </w:style>
  <w:style w:type="character" w:customStyle="1" w:styleId="ListLabel592">
    <w:name w:val="ListLabel 592"/>
    <w:qFormat/>
    <w:rPr>
      <w:rFonts w:ascii="Times New Roman" w:eastAsia="Times New Roman" w:hAnsi="Times New Roman" w:cs="Times New Roman"/>
      <w:b/>
      <w:bCs/>
      <w:i w:val="0"/>
      <w:iCs w:val="0"/>
      <w:caps w:val="0"/>
      <w:smallCaps w:val="0"/>
      <w:sz w:val="24"/>
      <w:szCs w:val="24"/>
      <w:lang w:val="hr-HR"/>
    </w:rPr>
  </w:style>
  <w:style w:type="character" w:customStyle="1" w:styleId="InternetLink">
    <w:name w:val="Internet Link"/>
    <w:rPr>
      <w:color w:val="000080"/>
      <w:u w:val="single"/>
    </w:rPr>
  </w:style>
  <w:style w:type="character" w:customStyle="1" w:styleId="ListLabel593">
    <w:name w:val="ListLabel 593"/>
    <w:qFormat/>
    <w:rPr>
      <w:rFonts w:ascii="Times New Roman" w:eastAsia="Times New Roman" w:hAnsi="Times New Roman" w:cs="Times New Roman"/>
      <w:b w:val="0"/>
      <w:bCs w:val="0"/>
      <w:i w:val="0"/>
      <w:iCs w:val="0"/>
      <w:caps w:val="0"/>
      <w:smallCaps w:val="0"/>
      <w:strike w:val="0"/>
      <w:dstrike w:val="0"/>
      <w:sz w:val="24"/>
      <w:szCs w:val="24"/>
      <w:lang w:val="hr-HR"/>
    </w:rPr>
  </w:style>
  <w:style w:type="character" w:customStyle="1" w:styleId="IndexLink">
    <w:name w:val="Index Link"/>
    <w:qFormat/>
  </w:style>
  <w:style w:type="character" w:customStyle="1" w:styleId="ListLabel594">
    <w:name w:val="ListLabel 594"/>
    <w:qFormat/>
    <w:rPr>
      <w:rFonts w:ascii="Calibri" w:hAnsi="Calibri" w:cs="Times New Roman"/>
      <w:b w:val="0"/>
      <w:sz w:val="24"/>
    </w:rPr>
  </w:style>
  <w:style w:type="character" w:customStyle="1" w:styleId="ListLabel595">
    <w:name w:val="ListLabel 595"/>
    <w:qFormat/>
    <w:rPr>
      <w:rFonts w:cs="Courier New"/>
    </w:rPr>
  </w:style>
  <w:style w:type="character" w:customStyle="1" w:styleId="ListLabel596">
    <w:name w:val="ListLabel 596"/>
    <w:qFormat/>
    <w:rPr>
      <w:rFonts w:cs="Wingdings"/>
    </w:rPr>
  </w:style>
  <w:style w:type="character" w:customStyle="1" w:styleId="ListLabel597">
    <w:name w:val="ListLabel 597"/>
    <w:qFormat/>
    <w:rPr>
      <w:rFonts w:cs="Symbol"/>
    </w:rPr>
  </w:style>
  <w:style w:type="character" w:customStyle="1" w:styleId="ListLabel598">
    <w:name w:val="ListLabel 598"/>
    <w:qFormat/>
    <w:rPr>
      <w:rFonts w:cs="Courier New"/>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ascii="Calibri" w:hAnsi="Calibri" w:cs="Times New Roman"/>
      <w:b w:val="0"/>
      <w:sz w:val="24"/>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Symbol"/>
    </w:rPr>
  </w:style>
  <w:style w:type="character" w:customStyle="1" w:styleId="ListLabel607">
    <w:name w:val="ListLabel 607"/>
    <w:qFormat/>
    <w:rPr>
      <w:rFonts w:cs="Courier New"/>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ascii="Calibri" w:hAnsi="Calibri" w:cs="Times New Roman"/>
      <w:b w:val="0"/>
      <w:sz w:val="24"/>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cs="Symbol"/>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ascii="Calibri" w:hAnsi="Calibri" w:cs="Times New Roman"/>
      <w:b w:val="0"/>
      <w:sz w:val="24"/>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cs="Symbol"/>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ascii="Calibri" w:hAnsi="Calibri" w:cs="Times New Roman"/>
      <w:b w:val="0"/>
      <w:sz w:val="24"/>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cs="Symbol"/>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ascii="Calibri" w:hAnsi="Calibri" w:cs="Times New Roman"/>
      <w:b w:val="0"/>
      <w:sz w:val="24"/>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cs="Symbol"/>
    </w:rPr>
  </w:style>
  <w:style w:type="character" w:customStyle="1" w:styleId="ListLabel643">
    <w:name w:val="ListLabel 643"/>
    <w:qFormat/>
    <w:rPr>
      <w:rFonts w:cs="Courier New"/>
    </w:rPr>
  </w:style>
  <w:style w:type="character" w:customStyle="1" w:styleId="ListLabel644">
    <w:name w:val="ListLabel 644"/>
    <w:qFormat/>
    <w:rPr>
      <w:rFonts w:cs="Wingdings"/>
    </w:rPr>
  </w:style>
  <w:style w:type="character" w:customStyle="1" w:styleId="ListLabel645">
    <w:name w:val="ListLabel 645"/>
    <w:qFormat/>
    <w:rPr>
      <w:rFonts w:cs="Symbol"/>
    </w:rPr>
  </w:style>
  <w:style w:type="character" w:customStyle="1" w:styleId="ListLabel646">
    <w:name w:val="ListLabel 646"/>
    <w:qFormat/>
    <w:rPr>
      <w:rFonts w:cs="Courier New"/>
    </w:rPr>
  </w:style>
  <w:style w:type="character" w:customStyle="1" w:styleId="ListLabel647">
    <w:name w:val="ListLabel 647"/>
    <w:qFormat/>
    <w:rPr>
      <w:rFonts w:cs="Wingdings"/>
    </w:rPr>
  </w:style>
  <w:style w:type="character" w:customStyle="1" w:styleId="ListLabel648">
    <w:name w:val="ListLabel 648"/>
    <w:qFormat/>
    <w:rPr>
      <w:rFonts w:ascii="Calibri" w:hAnsi="Calibri" w:cs="Times New Roman"/>
      <w:b w:val="0"/>
      <w:sz w:val="24"/>
    </w:rPr>
  </w:style>
  <w:style w:type="character" w:customStyle="1" w:styleId="ListLabel649">
    <w:name w:val="ListLabel 649"/>
    <w:qFormat/>
    <w:rPr>
      <w:rFonts w:cs="Courier New"/>
    </w:rPr>
  </w:style>
  <w:style w:type="character" w:customStyle="1" w:styleId="ListLabel650">
    <w:name w:val="ListLabel 650"/>
    <w:qFormat/>
    <w:rPr>
      <w:rFonts w:cs="Wingdings"/>
    </w:rPr>
  </w:style>
  <w:style w:type="character" w:customStyle="1" w:styleId="ListLabel651">
    <w:name w:val="ListLabel 651"/>
    <w:qFormat/>
    <w:rPr>
      <w:rFonts w:cs="Symbol"/>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ascii="Calibri" w:hAnsi="Calibri" w:cs="Times New Roman"/>
      <w:b w:val="0"/>
      <w:sz w:val="24"/>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ascii="Calibri" w:hAnsi="Calibri" w:cs="Times New Roman"/>
      <w:b w:val="0"/>
      <w:sz w:val="24"/>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cs="Symbol"/>
    </w:rPr>
  </w:style>
  <w:style w:type="character" w:customStyle="1" w:styleId="ListLabel670">
    <w:name w:val="ListLabel 670"/>
    <w:qFormat/>
    <w:rPr>
      <w:rFonts w:cs="Courier New"/>
    </w:rPr>
  </w:style>
  <w:style w:type="character" w:customStyle="1" w:styleId="ListLabel671">
    <w:name w:val="ListLabel 671"/>
    <w:qFormat/>
    <w:rPr>
      <w:rFonts w:cs="Wingdings"/>
    </w:rPr>
  </w:style>
  <w:style w:type="character" w:customStyle="1" w:styleId="ListLabel672">
    <w:name w:val="ListLabel 672"/>
    <w:qFormat/>
    <w:rPr>
      <w:rFonts w:cs="Symbol"/>
    </w:rPr>
  </w:style>
  <w:style w:type="character" w:customStyle="1" w:styleId="ListLabel673">
    <w:name w:val="ListLabel 673"/>
    <w:qFormat/>
    <w:rPr>
      <w:rFonts w:cs="Courier New"/>
    </w:rPr>
  </w:style>
  <w:style w:type="character" w:customStyle="1" w:styleId="ListLabel674">
    <w:name w:val="ListLabel 674"/>
    <w:qFormat/>
    <w:rPr>
      <w:rFonts w:cs="Wingdings"/>
    </w:rPr>
  </w:style>
  <w:style w:type="character" w:customStyle="1" w:styleId="ListLabel675">
    <w:name w:val="ListLabel 675"/>
    <w:qFormat/>
    <w:rPr>
      <w:rFonts w:ascii="Calibri" w:hAnsi="Calibri" w:cs="Times New Roman"/>
      <w:b w:val="0"/>
      <w:sz w:val="24"/>
    </w:rPr>
  </w:style>
  <w:style w:type="character" w:customStyle="1" w:styleId="ListLabel676">
    <w:name w:val="ListLabel 676"/>
    <w:qFormat/>
    <w:rPr>
      <w:rFonts w:cs="Courier New"/>
    </w:rPr>
  </w:style>
  <w:style w:type="character" w:customStyle="1" w:styleId="ListLabel677">
    <w:name w:val="ListLabel 677"/>
    <w:qFormat/>
    <w:rPr>
      <w:rFonts w:cs="Wingdings"/>
    </w:rPr>
  </w:style>
  <w:style w:type="character" w:customStyle="1" w:styleId="ListLabel678">
    <w:name w:val="ListLabel 678"/>
    <w:qFormat/>
    <w:rPr>
      <w:rFonts w:cs="Symbol"/>
    </w:rPr>
  </w:style>
  <w:style w:type="character" w:customStyle="1" w:styleId="ListLabel679">
    <w:name w:val="ListLabel 679"/>
    <w:qFormat/>
    <w:rPr>
      <w:rFonts w:cs="Courier New"/>
    </w:rPr>
  </w:style>
  <w:style w:type="character" w:customStyle="1" w:styleId="ListLabel680">
    <w:name w:val="ListLabel 680"/>
    <w:qFormat/>
    <w:rPr>
      <w:rFonts w:cs="Wingdings"/>
    </w:rPr>
  </w:style>
  <w:style w:type="character" w:customStyle="1" w:styleId="ListLabel681">
    <w:name w:val="ListLabel 681"/>
    <w:qFormat/>
    <w:rPr>
      <w:rFonts w:cs="Symbol"/>
    </w:rPr>
  </w:style>
  <w:style w:type="character" w:customStyle="1" w:styleId="ListLabel682">
    <w:name w:val="ListLabel 682"/>
    <w:qFormat/>
    <w:rPr>
      <w:rFonts w:cs="Courier New"/>
    </w:rPr>
  </w:style>
  <w:style w:type="character" w:customStyle="1" w:styleId="ListLabel683">
    <w:name w:val="ListLabel 683"/>
    <w:qFormat/>
    <w:rPr>
      <w:rFonts w:cs="Wingdings"/>
    </w:rPr>
  </w:style>
  <w:style w:type="character" w:customStyle="1" w:styleId="ListLabel684">
    <w:name w:val="ListLabel 684"/>
    <w:qFormat/>
    <w:rPr>
      <w:rFonts w:ascii="Calibri" w:hAnsi="Calibri" w:cs="Times New Roman"/>
      <w:b w:val="0"/>
      <w:sz w:val="24"/>
    </w:rPr>
  </w:style>
  <w:style w:type="character" w:customStyle="1" w:styleId="ListLabel685">
    <w:name w:val="ListLabel 685"/>
    <w:qFormat/>
    <w:rPr>
      <w:rFonts w:cs="Courier New"/>
    </w:rPr>
  </w:style>
  <w:style w:type="character" w:customStyle="1" w:styleId="ListLabel686">
    <w:name w:val="ListLabel 686"/>
    <w:qFormat/>
    <w:rPr>
      <w:rFonts w:cs="Wingdings"/>
    </w:rPr>
  </w:style>
  <w:style w:type="character" w:customStyle="1" w:styleId="ListLabel687">
    <w:name w:val="ListLabel 687"/>
    <w:qFormat/>
    <w:rPr>
      <w:rFonts w:cs="Symbol"/>
    </w:rPr>
  </w:style>
  <w:style w:type="character" w:customStyle="1" w:styleId="ListLabel688">
    <w:name w:val="ListLabel 688"/>
    <w:qFormat/>
    <w:rPr>
      <w:rFonts w:cs="Courier New"/>
    </w:rPr>
  </w:style>
  <w:style w:type="character" w:customStyle="1" w:styleId="ListLabel689">
    <w:name w:val="ListLabel 689"/>
    <w:qFormat/>
    <w:rPr>
      <w:rFonts w:cs="Wingdings"/>
    </w:rPr>
  </w:style>
  <w:style w:type="character" w:customStyle="1" w:styleId="ListLabel690">
    <w:name w:val="ListLabel 690"/>
    <w:qFormat/>
    <w:rPr>
      <w:rFonts w:cs="Symbol"/>
    </w:rPr>
  </w:style>
  <w:style w:type="character" w:customStyle="1" w:styleId="ListLabel691">
    <w:name w:val="ListLabel 691"/>
    <w:qFormat/>
    <w:rPr>
      <w:rFonts w:cs="Courier New"/>
    </w:rPr>
  </w:style>
  <w:style w:type="character" w:customStyle="1" w:styleId="ListLabel692">
    <w:name w:val="ListLabel 692"/>
    <w:qFormat/>
    <w:rPr>
      <w:rFonts w:cs="Wingdings"/>
    </w:rPr>
  </w:style>
  <w:style w:type="character" w:customStyle="1" w:styleId="ListLabel693">
    <w:name w:val="ListLabel 693"/>
    <w:qFormat/>
    <w:rPr>
      <w:rFonts w:ascii="Calibri" w:hAnsi="Calibri" w:cs="Times New Roman"/>
      <w:b w:val="0"/>
      <w:sz w:val="24"/>
    </w:rPr>
  </w:style>
  <w:style w:type="character" w:customStyle="1" w:styleId="ListLabel694">
    <w:name w:val="ListLabel 694"/>
    <w:qFormat/>
    <w:rPr>
      <w:rFonts w:cs="Courier New"/>
    </w:rPr>
  </w:style>
  <w:style w:type="character" w:customStyle="1" w:styleId="ListLabel695">
    <w:name w:val="ListLabel 695"/>
    <w:qFormat/>
    <w:rPr>
      <w:rFonts w:cs="Wingdings"/>
    </w:rPr>
  </w:style>
  <w:style w:type="character" w:customStyle="1" w:styleId="ListLabel696">
    <w:name w:val="ListLabel 696"/>
    <w:qFormat/>
    <w:rPr>
      <w:rFonts w:cs="Symbol"/>
    </w:rPr>
  </w:style>
  <w:style w:type="character" w:customStyle="1" w:styleId="ListLabel697">
    <w:name w:val="ListLabel 697"/>
    <w:qFormat/>
    <w:rPr>
      <w:rFonts w:cs="Courier New"/>
    </w:rPr>
  </w:style>
  <w:style w:type="character" w:customStyle="1" w:styleId="ListLabel698">
    <w:name w:val="ListLabel 698"/>
    <w:qFormat/>
    <w:rPr>
      <w:rFonts w:cs="Wingdings"/>
    </w:rPr>
  </w:style>
  <w:style w:type="character" w:customStyle="1" w:styleId="ListLabel699">
    <w:name w:val="ListLabel 699"/>
    <w:qFormat/>
    <w:rPr>
      <w:rFonts w:cs="Symbol"/>
    </w:rPr>
  </w:style>
  <w:style w:type="character" w:customStyle="1" w:styleId="ListLabel700">
    <w:name w:val="ListLabel 700"/>
    <w:qFormat/>
    <w:rPr>
      <w:rFonts w:cs="Courier New"/>
    </w:rPr>
  </w:style>
  <w:style w:type="character" w:customStyle="1" w:styleId="ListLabel701">
    <w:name w:val="ListLabel 701"/>
    <w:qFormat/>
    <w:rPr>
      <w:rFonts w:cs="Wingdings"/>
    </w:rPr>
  </w:style>
  <w:style w:type="character" w:customStyle="1" w:styleId="ListLabel702">
    <w:name w:val="ListLabel 702"/>
    <w:qFormat/>
    <w:rPr>
      <w:rFonts w:ascii="Calibri" w:hAnsi="Calibri" w:cs="Times New Roman"/>
      <w:b w:val="0"/>
      <w:sz w:val="24"/>
    </w:rPr>
  </w:style>
  <w:style w:type="character" w:customStyle="1" w:styleId="ListLabel703">
    <w:name w:val="ListLabel 703"/>
    <w:qFormat/>
    <w:rPr>
      <w:rFonts w:cs="Courier New"/>
    </w:rPr>
  </w:style>
  <w:style w:type="character" w:customStyle="1" w:styleId="ListLabel704">
    <w:name w:val="ListLabel 704"/>
    <w:qFormat/>
    <w:rPr>
      <w:rFonts w:cs="Wingdings"/>
    </w:rPr>
  </w:style>
  <w:style w:type="character" w:customStyle="1" w:styleId="ListLabel705">
    <w:name w:val="ListLabel 705"/>
    <w:qFormat/>
    <w:rPr>
      <w:rFonts w:cs="Symbol"/>
    </w:rPr>
  </w:style>
  <w:style w:type="character" w:customStyle="1" w:styleId="ListLabel706">
    <w:name w:val="ListLabel 706"/>
    <w:qFormat/>
    <w:rPr>
      <w:rFonts w:cs="Courier New"/>
    </w:rPr>
  </w:style>
  <w:style w:type="character" w:customStyle="1" w:styleId="ListLabel707">
    <w:name w:val="ListLabel 707"/>
    <w:qFormat/>
    <w:rPr>
      <w:rFonts w:cs="Wingdings"/>
    </w:rPr>
  </w:style>
  <w:style w:type="character" w:customStyle="1" w:styleId="ListLabel708">
    <w:name w:val="ListLabel 708"/>
    <w:qFormat/>
    <w:rPr>
      <w:rFonts w:cs="Symbol"/>
    </w:rPr>
  </w:style>
  <w:style w:type="character" w:customStyle="1" w:styleId="ListLabel709">
    <w:name w:val="ListLabel 709"/>
    <w:qFormat/>
    <w:rPr>
      <w:rFonts w:cs="Courier New"/>
    </w:rPr>
  </w:style>
  <w:style w:type="character" w:customStyle="1" w:styleId="ListLabel710">
    <w:name w:val="ListLabel 710"/>
    <w:qFormat/>
    <w:rPr>
      <w:rFonts w:cs="Wingdings"/>
    </w:rPr>
  </w:style>
  <w:style w:type="character" w:customStyle="1" w:styleId="ListLabel711">
    <w:name w:val="ListLabel 711"/>
    <w:qFormat/>
    <w:rPr>
      <w:rFonts w:ascii="Calibri" w:hAnsi="Calibri" w:cs="Times New Roman"/>
      <w:b w:val="0"/>
      <w:sz w:val="24"/>
    </w:rPr>
  </w:style>
  <w:style w:type="character" w:customStyle="1" w:styleId="ListLabel712">
    <w:name w:val="ListLabel 712"/>
    <w:qFormat/>
    <w:rPr>
      <w:rFonts w:cs="Courier New"/>
    </w:rPr>
  </w:style>
  <w:style w:type="character" w:customStyle="1" w:styleId="ListLabel713">
    <w:name w:val="ListLabel 713"/>
    <w:qFormat/>
    <w:rPr>
      <w:rFonts w:cs="Wingdings"/>
    </w:rPr>
  </w:style>
  <w:style w:type="character" w:customStyle="1" w:styleId="ListLabel714">
    <w:name w:val="ListLabel 714"/>
    <w:qFormat/>
    <w:rPr>
      <w:rFonts w:cs="Symbol"/>
    </w:rPr>
  </w:style>
  <w:style w:type="character" w:customStyle="1" w:styleId="ListLabel715">
    <w:name w:val="ListLabel 715"/>
    <w:qFormat/>
    <w:rPr>
      <w:rFonts w:cs="Courier New"/>
    </w:rPr>
  </w:style>
  <w:style w:type="character" w:customStyle="1" w:styleId="ListLabel716">
    <w:name w:val="ListLabel 716"/>
    <w:qFormat/>
    <w:rPr>
      <w:rFonts w:cs="Wingdings"/>
    </w:rPr>
  </w:style>
  <w:style w:type="character" w:customStyle="1" w:styleId="ListLabel717">
    <w:name w:val="ListLabel 717"/>
    <w:qFormat/>
    <w:rPr>
      <w:rFonts w:cs="Symbol"/>
    </w:rPr>
  </w:style>
  <w:style w:type="character" w:customStyle="1" w:styleId="ListLabel718">
    <w:name w:val="ListLabel 718"/>
    <w:qFormat/>
    <w:rPr>
      <w:rFonts w:cs="Courier New"/>
    </w:rPr>
  </w:style>
  <w:style w:type="character" w:customStyle="1" w:styleId="ListLabel719">
    <w:name w:val="ListLabel 719"/>
    <w:qFormat/>
    <w:rPr>
      <w:rFonts w:cs="Wingdings"/>
    </w:rPr>
  </w:style>
  <w:style w:type="character" w:customStyle="1" w:styleId="ListLabel720">
    <w:name w:val="ListLabel 720"/>
    <w:qFormat/>
    <w:rPr>
      <w:rFonts w:ascii="Calibri" w:hAnsi="Calibri" w:cs="Symbol"/>
      <w:b w:val="0"/>
      <w:sz w:val="24"/>
    </w:rPr>
  </w:style>
  <w:style w:type="character" w:customStyle="1" w:styleId="ListLabel721">
    <w:name w:val="ListLabel 721"/>
    <w:qFormat/>
    <w:rPr>
      <w:rFonts w:cs="Courier New"/>
    </w:rPr>
  </w:style>
  <w:style w:type="character" w:customStyle="1" w:styleId="ListLabel722">
    <w:name w:val="ListLabel 722"/>
    <w:qFormat/>
    <w:rPr>
      <w:rFonts w:cs="Wingdings"/>
    </w:rPr>
  </w:style>
  <w:style w:type="character" w:customStyle="1" w:styleId="ListLabel723">
    <w:name w:val="ListLabel 723"/>
    <w:qFormat/>
    <w:rPr>
      <w:rFonts w:cs="Symbol"/>
    </w:rPr>
  </w:style>
  <w:style w:type="character" w:customStyle="1" w:styleId="ListLabel724">
    <w:name w:val="ListLabel 724"/>
    <w:qFormat/>
    <w:rPr>
      <w:rFonts w:cs="Courier New"/>
    </w:rPr>
  </w:style>
  <w:style w:type="character" w:customStyle="1" w:styleId="ListLabel725">
    <w:name w:val="ListLabel 725"/>
    <w:qFormat/>
    <w:rPr>
      <w:rFonts w:cs="Wingdings"/>
    </w:rPr>
  </w:style>
  <w:style w:type="character" w:customStyle="1" w:styleId="ListLabel726">
    <w:name w:val="ListLabel 726"/>
    <w:qFormat/>
    <w:rPr>
      <w:rFonts w:cs="Symbol"/>
    </w:rPr>
  </w:style>
  <w:style w:type="character" w:customStyle="1" w:styleId="ListLabel727">
    <w:name w:val="ListLabel 727"/>
    <w:qFormat/>
    <w:rPr>
      <w:rFonts w:cs="Courier New"/>
    </w:rPr>
  </w:style>
  <w:style w:type="character" w:customStyle="1" w:styleId="ListLabel728">
    <w:name w:val="ListLabel 728"/>
    <w:qFormat/>
    <w:rPr>
      <w:rFonts w:cs="Wingdings"/>
    </w:rPr>
  </w:style>
  <w:style w:type="character" w:customStyle="1" w:styleId="ListLabel729">
    <w:name w:val="ListLabel 729"/>
    <w:qFormat/>
    <w:rPr>
      <w:rFonts w:ascii="Calibri" w:hAnsi="Calibri" w:cs="Symbol"/>
      <w:b w:val="0"/>
      <w:sz w:val="24"/>
    </w:rPr>
  </w:style>
  <w:style w:type="character" w:customStyle="1" w:styleId="ListLabel730">
    <w:name w:val="ListLabel 730"/>
    <w:qFormat/>
    <w:rPr>
      <w:rFonts w:cs="Courier New"/>
    </w:rPr>
  </w:style>
  <w:style w:type="character" w:customStyle="1" w:styleId="ListLabel731">
    <w:name w:val="ListLabel 731"/>
    <w:qFormat/>
    <w:rPr>
      <w:rFonts w:cs="Wingdings"/>
    </w:rPr>
  </w:style>
  <w:style w:type="character" w:customStyle="1" w:styleId="ListLabel732">
    <w:name w:val="ListLabel 732"/>
    <w:qFormat/>
    <w:rPr>
      <w:rFonts w:cs="Symbol"/>
    </w:rPr>
  </w:style>
  <w:style w:type="character" w:customStyle="1" w:styleId="ListLabel733">
    <w:name w:val="ListLabel 733"/>
    <w:qFormat/>
    <w:rPr>
      <w:rFonts w:cs="Courier New"/>
    </w:rPr>
  </w:style>
  <w:style w:type="character" w:customStyle="1" w:styleId="ListLabel734">
    <w:name w:val="ListLabel 734"/>
    <w:qFormat/>
    <w:rPr>
      <w:rFonts w:cs="Wingdings"/>
    </w:rPr>
  </w:style>
  <w:style w:type="character" w:customStyle="1" w:styleId="ListLabel735">
    <w:name w:val="ListLabel 735"/>
    <w:qFormat/>
    <w:rPr>
      <w:rFonts w:cs="Symbol"/>
    </w:rPr>
  </w:style>
  <w:style w:type="character" w:customStyle="1" w:styleId="ListLabel736">
    <w:name w:val="ListLabel 736"/>
    <w:qFormat/>
    <w:rPr>
      <w:rFonts w:cs="Courier New"/>
    </w:rPr>
  </w:style>
  <w:style w:type="character" w:customStyle="1" w:styleId="ListLabel737">
    <w:name w:val="ListLabel 737"/>
    <w:qFormat/>
    <w:rPr>
      <w:rFonts w:cs="Wingdings"/>
    </w:rPr>
  </w:style>
  <w:style w:type="character" w:customStyle="1" w:styleId="ListLabel738">
    <w:name w:val="ListLabel 738"/>
    <w:qFormat/>
    <w:rPr>
      <w:rFonts w:ascii="Calibri" w:hAnsi="Calibri" w:cs="Symbol"/>
      <w:b w:val="0"/>
      <w:sz w:val="24"/>
    </w:rPr>
  </w:style>
  <w:style w:type="character" w:customStyle="1" w:styleId="ListLabel739">
    <w:name w:val="ListLabel 739"/>
    <w:qFormat/>
    <w:rPr>
      <w:rFonts w:cs="Courier New"/>
    </w:rPr>
  </w:style>
  <w:style w:type="character" w:customStyle="1" w:styleId="ListLabel740">
    <w:name w:val="ListLabel 740"/>
    <w:qFormat/>
    <w:rPr>
      <w:rFonts w:cs="Wingdings"/>
    </w:rPr>
  </w:style>
  <w:style w:type="character" w:customStyle="1" w:styleId="ListLabel741">
    <w:name w:val="ListLabel 741"/>
    <w:qFormat/>
    <w:rPr>
      <w:rFonts w:cs="Symbol"/>
    </w:rPr>
  </w:style>
  <w:style w:type="character" w:customStyle="1" w:styleId="ListLabel742">
    <w:name w:val="ListLabel 742"/>
    <w:qFormat/>
    <w:rPr>
      <w:rFonts w:cs="Courier New"/>
    </w:rPr>
  </w:style>
  <w:style w:type="character" w:customStyle="1" w:styleId="ListLabel743">
    <w:name w:val="ListLabel 743"/>
    <w:qFormat/>
    <w:rPr>
      <w:rFonts w:cs="Wingdings"/>
    </w:rPr>
  </w:style>
  <w:style w:type="character" w:customStyle="1" w:styleId="ListLabel744">
    <w:name w:val="ListLabel 744"/>
    <w:qFormat/>
    <w:rPr>
      <w:rFonts w:cs="Symbol"/>
    </w:rPr>
  </w:style>
  <w:style w:type="character" w:customStyle="1" w:styleId="ListLabel745">
    <w:name w:val="ListLabel 745"/>
    <w:qFormat/>
    <w:rPr>
      <w:rFonts w:cs="Courier New"/>
    </w:rPr>
  </w:style>
  <w:style w:type="character" w:customStyle="1" w:styleId="ListLabel746">
    <w:name w:val="ListLabel 746"/>
    <w:qFormat/>
    <w:rPr>
      <w:rFonts w:cs="Wingdings"/>
    </w:rPr>
  </w:style>
  <w:style w:type="character" w:customStyle="1" w:styleId="ListLabel747">
    <w:name w:val="ListLabel 747"/>
    <w:qFormat/>
    <w:rPr>
      <w:rFonts w:ascii="Calibri" w:hAnsi="Calibri" w:cs="Times New Roman"/>
      <w:b w:val="0"/>
      <w:sz w:val="24"/>
    </w:rPr>
  </w:style>
  <w:style w:type="character" w:customStyle="1" w:styleId="ListLabel748">
    <w:name w:val="ListLabel 748"/>
    <w:qFormat/>
    <w:rPr>
      <w:rFonts w:cs="Courier New"/>
    </w:rPr>
  </w:style>
  <w:style w:type="character" w:customStyle="1" w:styleId="ListLabel749">
    <w:name w:val="ListLabel 749"/>
    <w:qFormat/>
    <w:rPr>
      <w:rFonts w:cs="Wingdings"/>
    </w:rPr>
  </w:style>
  <w:style w:type="character" w:customStyle="1" w:styleId="ListLabel750">
    <w:name w:val="ListLabel 750"/>
    <w:qFormat/>
    <w:rPr>
      <w:rFonts w:cs="Symbol"/>
    </w:rPr>
  </w:style>
  <w:style w:type="character" w:customStyle="1" w:styleId="ListLabel751">
    <w:name w:val="ListLabel 751"/>
    <w:qFormat/>
    <w:rPr>
      <w:rFonts w:cs="Courier New"/>
    </w:rPr>
  </w:style>
  <w:style w:type="character" w:customStyle="1" w:styleId="ListLabel752">
    <w:name w:val="ListLabel 752"/>
    <w:qFormat/>
    <w:rPr>
      <w:rFonts w:cs="Wingdings"/>
    </w:rPr>
  </w:style>
  <w:style w:type="character" w:customStyle="1" w:styleId="ListLabel753">
    <w:name w:val="ListLabel 753"/>
    <w:qFormat/>
    <w:rPr>
      <w:rFonts w:cs="Symbol"/>
    </w:rPr>
  </w:style>
  <w:style w:type="character" w:customStyle="1" w:styleId="ListLabel754">
    <w:name w:val="ListLabel 754"/>
    <w:qFormat/>
    <w:rPr>
      <w:rFonts w:cs="Courier New"/>
    </w:rPr>
  </w:style>
  <w:style w:type="character" w:customStyle="1" w:styleId="ListLabel755">
    <w:name w:val="ListLabel 755"/>
    <w:qFormat/>
    <w:rPr>
      <w:rFonts w:cs="Wingdings"/>
    </w:rPr>
  </w:style>
  <w:style w:type="character" w:customStyle="1" w:styleId="ListLabel756">
    <w:name w:val="ListLabel 756"/>
    <w:qFormat/>
    <w:rPr>
      <w:rFonts w:ascii="Calibri" w:hAnsi="Calibri" w:cs="Times New Roman"/>
      <w:b w:val="0"/>
      <w:sz w:val="24"/>
    </w:rPr>
  </w:style>
  <w:style w:type="character" w:customStyle="1" w:styleId="ListLabel757">
    <w:name w:val="ListLabel 757"/>
    <w:qFormat/>
    <w:rPr>
      <w:rFonts w:cs="Courier New"/>
    </w:rPr>
  </w:style>
  <w:style w:type="character" w:customStyle="1" w:styleId="ListLabel758">
    <w:name w:val="ListLabel 758"/>
    <w:qFormat/>
    <w:rPr>
      <w:rFonts w:cs="Wingdings"/>
    </w:rPr>
  </w:style>
  <w:style w:type="character" w:customStyle="1" w:styleId="ListLabel759">
    <w:name w:val="ListLabel 759"/>
    <w:qFormat/>
    <w:rPr>
      <w:rFonts w:cs="Symbol"/>
    </w:rPr>
  </w:style>
  <w:style w:type="character" w:customStyle="1" w:styleId="ListLabel760">
    <w:name w:val="ListLabel 760"/>
    <w:qFormat/>
    <w:rPr>
      <w:rFonts w:cs="Courier New"/>
    </w:rPr>
  </w:style>
  <w:style w:type="character" w:customStyle="1" w:styleId="ListLabel761">
    <w:name w:val="ListLabel 761"/>
    <w:qFormat/>
    <w:rPr>
      <w:rFonts w:cs="Wingdings"/>
    </w:rPr>
  </w:style>
  <w:style w:type="character" w:customStyle="1" w:styleId="ListLabel762">
    <w:name w:val="ListLabel 762"/>
    <w:qFormat/>
    <w:rPr>
      <w:rFonts w:cs="Symbol"/>
    </w:rPr>
  </w:style>
  <w:style w:type="character" w:customStyle="1" w:styleId="ListLabel763">
    <w:name w:val="ListLabel 763"/>
    <w:qFormat/>
    <w:rPr>
      <w:rFonts w:cs="Courier New"/>
    </w:rPr>
  </w:style>
  <w:style w:type="character" w:customStyle="1" w:styleId="ListLabel764">
    <w:name w:val="ListLabel 764"/>
    <w:qFormat/>
    <w:rPr>
      <w:rFonts w:cs="Wingdings"/>
    </w:rPr>
  </w:style>
  <w:style w:type="character" w:customStyle="1" w:styleId="ListLabel765">
    <w:name w:val="ListLabel 765"/>
    <w:qFormat/>
    <w:rPr>
      <w:rFonts w:ascii="Calibri" w:hAnsi="Calibri" w:cs="Symbol"/>
      <w:b w:val="0"/>
      <w:sz w:val="24"/>
    </w:rPr>
  </w:style>
  <w:style w:type="character" w:customStyle="1" w:styleId="ListLabel766">
    <w:name w:val="ListLabel 766"/>
    <w:qFormat/>
    <w:rPr>
      <w:rFonts w:cs="Courier New"/>
    </w:rPr>
  </w:style>
  <w:style w:type="character" w:customStyle="1" w:styleId="ListLabel767">
    <w:name w:val="ListLabel 767"/>
    <w:qFormat/>
    <w:rPr>
      <w:rFonts w:cs="Wingdings"/>
    </w:rPr>
  </w:style>
  <w:style w:type="character" w:customStyle="1" w:styleId="ListLabel768">
    <w:name w:val="ListLabel 768"/>
    <w:qFormat/>
    <w:rPr>
      <w:rFonts w:cs="Symbol"/>
    </w:rPr>
  </w:style>
  <w:style w:type="character" w:customStyle="1" w:styleId="ListLabel769">
    <w:name w:val="ListLabel 769"/>
    <w:qFormat/>
    <w:rPr>
      <w:rFonts w:cs="Courier New"/>
    </w:rPr>
  </w:style>
  <w:style w:type="character" w:customStyle="1" w:styleId="ListLabel770">
    <w:name w:val="ListLabel 770"/>
    <w:qFormat/>
    <w:rPr>
      <w:rFonts w:cs="Wingdings"/>
    </w:rPr>
  </w:style>
  <w:style w:type="character" w:customStyle="1" w:styleId="ListLabel771">
    <w:name w:val="ListLabel 771"/>
    <w:qFormat/>
    <w:rPr>
      <w:rFonts w:cs="Symbol"/>
    </w:rPr>
  </w:style>
  <w:style w:type="character" w:customStyle="1" w:styleId="ListLabel772">
    <w:name w:val="ListLabel 772"/>
    <w:qFormat/>
    <w:rPr>
      <w:rFonts w:cs="Courier New"/>
    </w:rPr>
  </w:style>
  <w:style w:type="character" w:customStyle="1" w:styleId="ListLabel773">
    <w:name w:val="ListLabel 773"/>
    <w:qFormat/>
    <w:rPr>
      <w:rFonts w:cs="Wingdings"/>
    </w:rPr>
  </w:style>
  <w:style w:type="character" w:customStyle="1" w:styleId="ListLabel774">
    <w:name w:val="ListLabel 774"/>
    <w:qFormat/>
    <w:rPr>
      <w:rFonts w:cs="Symbol"/>
      <w:b w:val="0"/>
      <w:sz w:val="24"/>
    </w:rPr>
  </w:style>
  <w:style w:type="character" w:customStyle="1" w:styleId="ListLabel775">
    <w:name w:val="ListLabel 775"/>
    <w:qFormat/>
    <w:rPr>
      <w:rFonts w:cs="Courier New"/>
    </w:rPr>
  </w:style>
  <w:style w:type="character" w:customStyle="1" w:styleId="ListLabel776">
    <w:name w:val="ListLabel 776"/>
    <w:qFormat/>
    <w:rPr>
      <w:rFonts w:cs="Wingdings"/>
    </w:rPr>
  </w:style>
  <w:style w:type="character" w:customStyle="1" w:styleId="ListLabel777">
    <w:name w:val="ListLabel 777"/>
    <w:qFormat/>
    <w:rPr>
      <w:rFonts w:cs="Symbol"/>
    </w:rPr>
  </w:style>
  <w:style w:type="character" w:customStyle="1" w:styleId="ListLabel778">
    <w:name w:val="ListLabel 778"/>
    <w:qFormat/>
    <w:rPr>
      <w:rFonts w:cs="Courier New"/>
    </w:rPr>
  </w:style>
  <w:style w:type="character" w:customStyle="1" w:styleId="ListLabel779">
    <w:name w:val="ListLabel 779"/>
    <w:qFormat/>
    <w:rPr>
      <w:rFonts w:cs="Wingdings"/>
    </w:rPr>
  </w:style>
  <w:style w:type="character" w:customStyle="1" w:styleId="ListLabel780">
    <w:name w:val="ListLabel 780"/>
    <w:qFormat/>
    <w:rPr>
      <w:rFonts w:cs="Symbol"/>
    </w:rPr>
  </w:style>
  <w:style w:type="character" w:customStyle="1" w:styleId="ListLabel781">
    <w:name w:val="ListLabel 781"/>
    <w:qFormat/>
    <w:rPr>
      <w:rFonts w:cs="Courier New"/>
    </w:rPr>
  </w:style>
  <w:style w:type="character" w:customStyle="1" w:styleId="ListLabel782">
    <w:name w:val="ListLabel 782"/>
    <w:qFormat/>
    <w:rPr>
      <w:rFonts w:cs="Wingdings"/>
    </w:rPr>
  </w:style>
  <w:style w:type="character" w:customStyle="1" w:styleId="ListLabel783">
    <w:name w:val="ListLabel 783"/>
    <w:qFormat/>
    <w:rPr>
      <w:rFonts w:cs="OpenSymbol"/>
    </w:rPr>
  </w:style>
  <w:style w:type="character" w:customStyle="1" w:styleId="ListLabel784">
    <w:name w:val="ListLabel 784"/>
    <w:qFormat/>
    <w:rPr>
      <w:rFonts w:cs="OpenSymbol"/>
    </w:rPr>
  </w:style>
  <w:style w:type="character" w:customStyle="1" w:styleId="ListLabel785">
    <w:name w:val="ListLabel 785"/>
    <w:qFormat/>
    <w:rPr>
      <w:rFonts w:cs="OpenSymbol"/>
    </w:rPr>
  </w:style>
  <w:style w:type="character" w:customStyle="1" w:styleId="ListLabel786">
    <w:name w:val="ListLabel 786"/>
    <w:qFormat/>
    <w:rPr>
      <w:rFonts w:cs="OpenSymbol"/>
    </w:rPr>
  </w:style>
  <w:style w:type="character" w:customStyle="1" w:styleId="ListLabel787">
    <w:name w:val="ListLabel 787"/>
    <w:qFormat/>
    <w:rPr>
      <w:rFonts w:cs="OpenSymbol"/>
    </w:rPr>
  </w:style>
  <w:style w:type="character" w:customStyle="1" w:styleId="ListLabel788">
    <w:name w:val="ListLabel 788"/>
    <w:qFormat/>
    <w:rPr>
      <w:rFonts w:cs="OpenSymbol"/>
    </w:rPr>
  </w:style>
  <w:style w:type="character" w:customStyle="1" w:styleId="ListLabel789">
    <w:name w:val="ListLabel 789"/>
    <w:qFormat/>
    <w:rPr>
      <w:rFonts w:cs="OpenSymbol"/>
    </w:rPr>
  </w:style>
  <w:style w:type="character" w:customStyle="1" w:styleId="ListLabel790">
    <w:name w:val="ListLabel 790"/>
    <w:qFormat/>
    <w:rPr>
      <w:rFonts w:cs="OpenSymbol"/>
    </w:rPr>
  </w:style>
  <w:style w:type="character" w:customStyle="1" w:styleId="ListLabel791">
    <w:name w:val="ListLabel 791"/>
    <w:qFormat/>
    <w:rPr>
      <w:rFonts w:cs="OpenSymbol"/>
    </w:rPr>
  </w:style>
  <w:style w:type="character" w:customStyle="1" w:styleId="ListLabel792">
    <w:name w:val="ListLabel 792"/>
    <w:qFormat/>
    <w:rPr>
      <w:rFonts w:ascii="Times New Roman" w:eastAsia="Times New Roman" w:hAnsi="Times New Roman" w:cs="Times New Roman"/>
      <w:b/>
      <w:bCs/>
      <w:i w:val="0"/>
      <w:iCs w:val="0"/>
      <w:caps w:val="0"/>
      <w:smallCaps w:val="0"/>
      <w:sz w:val="24"/>
      <w:szCs w:val="24"/>
      <w:lang w:val="hr-HR"/>
    </w:rPr>
  </w:style>
  <w:style w:type="character" w:customStyle="1" w:styleId="ListLabel793">
    <w:name w:val="ListLabel 793"/>
    <w:qFormat/>
    <w:rPr>
      <w:rFonts w:ascii="Times New Roman" w:eastAsia="Times New Roman" w:hAnsi="Times New Roman" w:cs="Times New Roman"/>
      <w:b w:val="0"/>
      <w:bCs w:val="0"/>
      <w:i w:val="0"/>
      <w:iCs w:val="0"/>
      <w:caps w:val="0"/>
      <w:smallCaps w:val="0"/>
      <w:strike w:val="0"/>
      <w:dstrike w:val="0"/>
      <w:sz w:val="24"/>
      <w:szCs w:val="24"/>
      <w:lang w:val="hr-HR"/>
    </w:rPr>
  </w:style>
  <w:style w:type="character" w:customStyle="1" w:styleId="ListLabel794">
    <w:name w:val="ListLabel 794"/>
    <w:qFormat/>
    <w:rPr>
      <w:rFonts w:ascii="Calibri" w:hAnsi="Calibri" w:cs="Times New Roman"/>
      <w:b w:val="0"/>
      <w:sz w:val="24"/>
    </w:rPr>
  </w:style>
  <w:style w:type="character" w:customStyle="1" w:styleId="ListLabel795">
    <w:name w:val="ListLabel 795"/>
    <w:qFormat/>
    <w:rPr>
      <w:rFonts w:cs="Courier New"/>
    </w:rPr>
  </w:style>
  <w:style w:type="character" w:customStyle="1" w:styleId="ListLabel796">
    <w:name w:val="ListLabel 796"/>
    <w:qFormat/>
    <w:rPr>
      <w:rFonts w:cs="Wingdings"/>
    </w:rPr>
  </w:style>
  <w:style w:type="character" w:customStyle="1" w:styleId="ListLabel797">
    <w:name w:val="ListLabel 797"/>
    <w:qFormat/>
    <w:rPr>
      <w:rFonts w:cs="Symbol"/>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ascii="Calibri" w:hAnsi="Calibri" w:cs="Times New Roman"/>
      <w:b w:val="0"/>
      <w:sz w:val="24"/>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cs="Symbol"/>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ascii="Calibri" w:hAnsi="Calibri" w:cs="Times New Roman"/>
      <w:b w:val="0"/>
      <w:sz w:val="24"/>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Symbol"/>
    </w:rPr>
  </w:style>
  <w:style w:type="character" w:customStyle="1" w:styleId="ListLabel816">
    <w:name w:val="ListLabel 816"/>
    <w:qFormat/>
    <w:rPr>
      <w:rFonts w:cs="Courier New"/>
    </w:rPr>
  </w:style>
  <w:style w:type="character" w:customStyle="1" w:styleId="ListLabel817">
    <w:name w:val="ListLabel 817"/>
    <w:qFormat/>
    <w:rPr>
      <w:rFonts w:cs="Wingdings"/>
    </w:rPr>
  </w:style>
  <w:style w:type="character" w:customStyle="1" w:styleId="ListLabel818">
    <w:name w:val="ListLabel 818"/>
    <w:qFormat/>
    <w:rPr>
      <w:rFonts w:cs="Symbol"/>
    </w:rPr>
  </w:style>
  <w:style w:type="character" w:customStyle="1" w:styleId="ListLabel819">
    <w:name w:val="ListLabel 819"/>
    <w:qFormat/>
    <w:rPr>
      <w:rFonts w:cs="Courier New"/>
    </w:rPr>
  </w:style>
  <w:style w:type="character" w:customStyle="1" w:styleId="ListLabel820">
    <w:name w:val="ListLabel 820"/>
    <w:qFormat/>
    <w:rPr>
      <w:rFonts w:cs="Wingdings"/>
    </w:rPr>
  </w:style>
  <w:style w:type="character" w:customStyle="1" w:styleId="ListLabel821">
    <w:name w:val="ListLabel 821"/>
    <w:qFormat/>
    <w:rPr>
      <w:rFonts w:ascii="Calibri" w:hAnsi="Calibri" w:cs="Times New Roman"/>
      <w:b w:val="0"/>
      <w:sz w:val="24"/>
    </w:rPr>
  </w:style>
  <w:style w:type="character" w:customStyle="1" w:styleId="ListLabel822">
    <w:name w:val="ListLabel 822"/>
    <w:qFormat/>
    <w:rPr>
      <w:rFonts w:cs="Courier New"/>
    </w:rPr>
  </w:style>
  <w:style w:type="character" w:customStyle="1" w:styleId="ListLabel823">
    <w:name w:val="ListLabel 823"/>
    <w:qFormat/>
    <w:rPr>
      <w:rFonts w:cs="Wingdings"/>
    </w:rPr>
  </w:style>
  <w:style w:type="character" w:customStyle="1" w:styleId="ListLabel824">
    <w:name w:val="ListLabel 824"/>
    <w:qFormat/>
    <w:rPr>
      <w:rFonts w:cs="Symbol"/>
    </w:rPr>
  </w:style>
  <w:style w:type="character" w:customStyle="1" w:styleId="ListLabel825">
    <w:name w:val="ListLabel 825"/>
    <w:qFormat/>
    <w:rPr>
      <w:rFonts w:cs="Courier New"/>
    </w:rPr>
  </w:style>
  <w:style w:type="character" w:customStyle="1" w:styleId="ListLabel826">
    <w:name w:val="ListLabel 826"/>
    <w:qFormat/>
    <w:rPr>
      <w:rFonts w:cs="Wingdings"/>
    </w:rPr>
  </w:style>
  <w:style w:type="character" w:customStyle="1" w:styleId="ListLabel827">
    <w:name w:val="ListLabel 827"/>
    <w:qFormat/>
    <w:rPr>
      <w:rFonts w:cs="Symbol"/>
    </w:rPr>
  </w:style>
  <w:style w:type="character" w:customStyle="1" w:styleId="ListLabel828">
    <w:name w:val="ListLabel 828"/>
    <w:qFormat/>
    <w:rPr>
      <w:rFonts w:cs="Courier New"/>
    </w:rPr>
  </w:style>
  <w:style w:type="character" w:customStyle="1" w:styleId="ListLabel829">
    <w:name w:val="ListLabel 829"/>
    <w:qFormat/>
    <w:rPr>
      <w:rFonts w:cs="Wingdings"/>
    </w:rPr>
  </w:style>
  <w:style w:type="character" w:customStyle="1" w:styleId="ListLabel830">
    <w:name w:val="ListLabel 830"/>
    <w:qFormat/>
    <w:rPr>
      <w:rFonts w:ascii="Calibri" w:hAnsi="Calibri" w:cs="Times New Roman"/>
      <w:b w:val="0"/>
      <w:sz w:val="24"/>
    </w:rPr>
  </w:style>
  <w:style w:type="character" w:customStyle="1" w:styleId="ListLabel831">
    <w:name w:val="ListLabel 831"/>
    <w:qFormat/>
    <w:rPr>
      <w:rFonts w:cs="Courier New"/>
    </w:rPr>
  </w:style>
  <w:style w:type="character" w:customStyle="1" w:styleId="ListLabel832">
    <w:name w:val="ListLabel 832"/>
    <w:qFormat/>
    <w:rPr>
      <w:rFonts w:cs="Wingdings"/>
    </w:rPr>
  </w:style>
  <w:style w:type="character" w:customStyle="1" w:styleId="ListLabel833">
    <w:name w:val="ListLabel 833"/>
    <w:qFormat/>
    <w:rPr>
      <w:rFonts w:cs="Symbol"/>
    </w:rPr>
  </w:style>
  <w:style w:type="character" w:customStyle="1" w:styleId="ListLabel834">
    <w:name w:val="ListLabel 834"/>
    <w:qFormat/>
    <w:rPr>
      <w:rFonts w:cs="Courier New"/>
    </w:rPr>
  </w:style>
  <w:style w:type="character" w:customStyle="1" w:styleId="ListLabel835">
    <w:name w:val="ListLabel 835"/>
    <w:qFormat/>
    <w:rPr>
      <w:rFonts w:cs="Wingdings"/>
    </w:rPr>
  </w:style>
  <w:style w:type="character" w:customStyle="1" w:styleId="ListLabel836">
    <w:name w:val="ListLabel 836"/>
    <w:qFormat/>
    <w:rPr>
      <w:rFonts w:cs="Symbol"/>
    </w:rPr>
  </w:style>
  <w:style w:type="character" w:customStyle="1" w:styleId="ListLabel837">
    <w:name w:val="ListLabel 837"/>
    <w:qFormat/>
    <w:rPr>
      <w:rFonts w:cs="Courier New"/>
    </w:rPr>
  </w:style>
  <w:style w:type="character" w:customStyle="1" w:styleId="ListLabel838">
    <w:name w:val="ListLabel 838"/>
    <w:qFormat/>
    <w:rPr>
      <w:rFonts w:cs="Wingdings"/>
    </w:rPr>
  </w:style>
  <w:style w:type="character" w:customStyle="1" w:styleId="ListLabel839">
    <w:name w:val="ListLabel 839"/>
    <w:qFormat/>
    <w:rPr>
      <w:rFonts w:ascii="Calibri" w:hAnsi="Calibri" w:cs="Times New Roman"/>
      <w:b w:val="0"/>
      <w:sz w:val="24"/>
    </w:rPr>
  </w:style>
  <w:style w:type="character" w:customStyle="1" w:styleId="ListLabel840">
    <w:name w:val="ListLabel 840"/>
    <w:qFormat/>
    <w:rPr>
      <w:rFonts w:cs="Courier New"/>
    </w:rPr>
  </w:style>
  <w:style w:type="character" w:customStyle="1" w:styleId="ListLabel841">
    <w:name w:val="ListLabel 841"/>
    <w:qFormat/>
    <w:rPr>
      <w:rFonts w:cs="Wingdings"/>
    </w:rPr>
  </w:style>
  <w:style w:type="character" w:customStyle="1" w:styleId="ListLabel842">
    <w:name w:val="ListLabel 842"/>
    <w:qFormat/>
    <w:rPr>
      <w:rFonts w:cs="Symbol"/>
    </w:rPr>
  </w:style>
  <w:style w:type="character" w:customStyle="1" w:styleId="ListLabel843">
    <w:name w:val="ListLabel 843"/>
    <w:qFormat/>
    <w:rPr>
      <w:rFonts w:cs="Courier New"/>
    </w:rPr>
  </w:style>
  <w:style w:type="character" w:customStyle="1" w:styleId="ListLabel844">
    <w:name w:val="ListLabel 844"/>
    <w:qFormat/>
    <w:rPr>
      <w:rFonts w:cs="Wingdings"/>
    </w:rPr>
  </w:style>
  <w:style w:type="character" w:customStyle="1" w:styleId="ListLabel845">
    <w:name w:val="ListLabel 845"/>
    <w:qFormat/>
    <w:rPr>
      <w:rFonts w:cs="Symbol"/>
    </w:rPr>
  </w:style>
  <w:style w:type="character" w:customStyle="1" w:styleId="ListLabel846">
    <w:name w:val="ListLabel 846"/>
    <w:qFormat/>
    <w:rPr>
      <w:rFonts w:cs="Courier New"/>
    </w:rPr>
  </w:style>
  <w:style w:type="character" w:customStyle="1" w:styleId="ListLabel847">
    <w:name w:val="ListLabel 847"/>
    <w:qFormat/>
    <w:rPr>
      <w:rFonts w:cs="Wingdings"/>
    </w:rPr>
  </w:style>
  <w:style w:type="character" w:customStyle="1" w:styleId="ListLabel848">
    <w:name w:val="ListLabel 848"/>
    <w:qFormat/>
    <w:rPr>
      <w:rFonts w:ascii="Calibri" w:hAnsi="Calibri" w:cs="Times New Roman"/>
      <w:b w:val="0"/>
      <w:sz w:val="24"/>
    </w:rPr>
  </w:style>
  <w:style w:type="character" w:customStyle="1" w:styleId="ListLabel849">
    <w:name w:val="ListLabel 849"/>
    <w:qFormat/>
    <w:rPr>
      <w:rFonts w:cs="Courier New"/>
    </w:rPr>
  </w:style>
  <w:style w:type="character" w:customStyle="1" w:styleId="ListLabel850">
    <w:name w:val="ListLabel 850"/>
    <w:qFormat/>
    <w:rPr>
      <w:rFonts w:cs="Wingdings"/>
    </w:rPr>
  </w:style>
  <w:style w:type="character" w:customStyle="1" w:styleId="ListLabel851">
    <w:name w:val="ListLabel 851"/>
    <w:qFormat/>
    <w:rPr>
      <w:rFonts w:cs="Symbol"/>
    </w:rPr>
  </w:style>
  <w:style w:type="character" w:customStyle="1" w:styleId="ListLabel852">
    <w:name w:val="ListLabel 852"/>
    <w:qFormat/>
    <w:rPr>
      <w:rFonts w:cs="Courier New"/>
    </w:rPr>
  </w:style>
  <w:style w:type="character" w:customStyle="1" w:styleId="ListLabel853">
    <w:name w:val="ListLabel 853"/>
    <w:qFormat/>
    <w:rPr>
      <w:rFonts w:cs="Wingdings"/>
    </w:rPr>
  </w:style>
  <w:style w:type="character" w:customStyle="1" w:styleId="ListLabel854">
    <w:name w:val="ListLabel 854"/>
    <w:qFormat/>
    <w:rPr>
      <w:rFonts w:cs="Symbol"/>
    </w:rPr>
  </w:style>
  <w:style w:type="character" w:customStyle="1" w:styleId="ListLabel855">
    <w:name w:val="ListLabel 855"/>
    <w:qFormat/>
    <w:rPr>
      <w:rFonts w:cs="Courier New"/>
    </w:rPr>
  </w:style>
  <w:style w:type="character" w:customStyle="1" w:styleId="ListLabel856">
    <w:name w:val="ListLabel 856"/>
    <w:qFormat/>
    <w:rPr>
      <w:rFonts w:cs="Wingdings"/>
    </w:rPr>
  </w:style>
  <w:style w:type="character" w:customStyle="1" w:styleId="ListLabel857">
    <w:name w:val="ListLabel 857"/>
    <w:qFormat/>
    <w:rPr>
      <w:rFonts w:ascii="Calibri" w:hAnsi="Calibri" w:cs="Times New Roman"/>
      <w:b w:val="0"/>
      <w:sz w:val="24"/>
    </w:rPr>
  </w:style>
  <w:style w:type="character" w:customStyle="1" w:styleId="ListLabel858">
    <w:name w:val="ListLabel 858"/>
    <w:qFormat/>
    <w:rPr>
      <w:rFonts w:cs="Courier New"/>
    </w:rPr>
  </w:style>
  <w:style w:type="character" w:customStyle="1" w:styleId="ListLabel859">
    <w:name w:val="ListLabel 859"/>
    <w:qFormat/>
    <w:rPr>
      <w:rFonts w:cs="Wingdings"/>
    </w:rPr>
  </w:style>
  <w:style w:type="character" w:customStyle="1" w:styleId="ListLabel860">
    <w:name w:val="ListLabel 860"/>
    <w:qFormat/>
    <w:rPr>
      <w:rFonts w:cs="Symbol"/>
    </w:rPr>
  </w:style>
  <w:style w:type="character" w:customStyle="1" w:styleId="ListLabel861">
    <w:name w:val="ListLabel 861"/>
    <w:qFormat/>
    <w:rPr>
      <w:rFonts w:cs="Courier New"/>
    </w:rPr>
  </w:style>
  <w:style w:type="character" w:customStyle="1" w:styleId="ListLabel862">
    <w:name w:val="ListLabel 862"/>
    <w:qFormat/>
    <w:rPr>
      <w:rFonts w:cs="Wingdings"/>
    </w:rPr>
  </w:style>
  <w:style w:type="character" w:customStyle="1" w:styleId="ListLabel863">
    <w:name w:val="ListLabel 863"/>
    <w:qFormat/>
    <w:rPr>
      <w:rFonts w:cs="Symbol"/>
    </w:rPr>
  </w:style>
  <w:style w:type="character" w:customStyle="1" w:styleId="ListLabel864">
    <w:name w:val="ListLabel 864"/>
    <w:qFormat/>
    <w:rPr>
      <w:rFonts w:cs="Courier New"/>
    </w:rPr>
  </w:style>
  <w:style w:type="character" w:customStyle="1" w:styleId="ListLabel865">
    <w:name w:val="ListLabel 865"/>
    <w:qFormat/>
    <w:rPr>
      <w:rFonts w:cs="Wingdings"/>
    </w:rPr>
  </w:style>
  <w:style w:type="character" w:customStyle="1" w:styleId="ListLabel866">
    <w:name w:val="ListLabel 866"/>
    <w:qFormat/>
    <w:rPr>
      <w:rFonts w:ascii="Calibri" w:hAnsi="Calibri" w:cs="Times New Roman"/>
      <w:b w:val="0"/>
      <w:sz w:val="24"/>
    </w:rPr>
  </w:style>
  <w:style w:type="character" w:customStyle="1" w:styleId="ListLabel867">
    <w:name w:val="ListLabel 867"/>
    <w:qFormat/>
    <w:rPr>
      <w:rFonts w:cs="Courier New"/>
    </w:rPr>
  </w:style>
  <w:style w:type="character" w:customStyle="1" w:styleId="ListLabel868">
    <w:name w:val="ListLabel 868"/>
    <w:qFormat/>
    <w:rPr>
      <w:rFonts w:cs="Wingdings"/>
    </w:rPr>
  </w:style>
  <w:style w:type="character" w:customStyle="1" w:styleId="ListLabel869">
    <w:name w:val="ListLabel 869"/>
    <w:qFormat/>
    <w:rPr>
      <w:rFonts w:cs="Symbol"/>
    </w:rPr>
  </w:style>
  <w:style w:type="character" w:customStyle="1" w:styleId="ListLabel870">
    <w:name w:val="ListLabel 870"/>
    <w:qFormat/>
    <w:rPr>
      <w:rFonts w:cs="Courier New"/>
    </w:rPr>
  </w:style>
  <w:style w:type="character" w:customStyle="1" w:styleId="ListLabel871">
    <w:name w:val="ListLabel 871"/>
    <w:qFormat/>
    <w:rPr>
      <w:rFonts w:cs="Wingdings"/>
    </w:rPr>
  </w:style>
  <w:style w:type="character" w:customStyle="1" w:styleId="ListLabel872">
    <w:name w:val="ListLabel 872"/>
    <w:qFormat/>
    <w:rPr>
      <w:rFonts w:cs="Symbol"/>
    </w:rPr>
  </w:style>
  <w:style w:type="character" w:customStyle="1" w:styleId="ListLabel873">
    <w:name w:val="ListLabel 873"/>
    <w:qFormat/>
    <w:rPr>
      <w:rFonts w:cs="Courier New"/>
    </w:rPr>
  </w:style>
  <w:style w:type="character" w:customStyle="1" w:styleId="ListLabel874">
    <w:name w:val="ListLabel 874"/>
    <w:qFormat/>
    <w:rPr>
      <w:rFonts w:cs="Wingdings"/>
    </w:rPr>
  </w:style>
  <w:style w:type="character" w:customStyle="1" w:styleId="ListLabel875">
    <w:name w:val="ListLabel 875"/>
    <w:qFormat/>
    <w:rPr>
      <w:rFonts w:ascii="Calibri" w:hAnsi="Calibri" w:cs="Times New Roman"/>
      <w:b w:val="0"/>
      <w:sz w:val="24"/>
    </w:rPr>
  </w:style>
  <w:style w:type="character" w:customStyle="1" w:styleId="ListLabel876">
    <w:name w:val="ListLabel 876"/>
    <w:qFormat/>
    <w:rPr>
      <w:rFonts w:cs="Courier New"/>
    </w:rPr>
  </w:style>
  <w:style w:type="character" w:customStyle="1" w:styleId="ListLabel877">
    <w:name w:val="ListLabel 877"/>
    <w:qFormat/>
    <w:rPr>
      <w:rFonts w:cs="Wingdings"/>
    </w:rPr>
  </w:style>
  <w:style w:type="character" w:customStyle="1" w:styleId="ListLabel878">
    <w:name w:val="ListLabel 878"/>
    <w:qFormat/>
    <w:rPr>
      <w:rFonts w:cs="Symbol"/>
    </w:rPr>
  </w:style>
  <w:style w:type="character" w:customStyle="1" w:styleId="ListLabel879">
    <w:name w:val="ListLabel 879"/>
    <w:qFormat/>
    <w:rPr>
      <w:rFonts w:cs="Courier New"/>
    </w:rPr>
  </w:style>
  <w:style w:type="character" w:customStyle="1" w:styleId="ListLabel880">
    <w:name w:val="ListLabel 880"/>
    <w:qFormat/>
    <w:rPr>
      <w:rFonts w:cs="Wingdings"/>
    </w:rPr>
  </w:style>
  <w:style w:type="character" w:customStyle="1" w:styleId="ListLabel881">
    <w:name w:val="ListLabel 881"/>
    <w:qFormat/>
    <w:rPr>
      <w:rFonts w:cs="Symbol"/>
    </w:rPr>
  </w:style>
  <w:style w:type="character" w:customStyle="1" w:styleId="ListLabel882">
    <w:name w:val="ListLabel 882"/>
    <w:qFormat/>
    <w:rPr>
      <w:rFonts w:cs="Courier New"/>
    </w:rPr>
  </w:style>
  <w:style w:type="character" w:customStyle="1" w:styleId="ListLabel883">
    <w:name w:val="ListLabel 883"/>
    <w:qFormat/>
    <w:rPr>
      <w:rFonts w:cs="Wingdings"/>
    </w:rPr>
  </w:style>
  <w:style w:type="character" w:customStyle="1" w:styleId="ListLabel884">
    <w:name w:val="ListLabel 884"/>
    <w:qFormat/>
    <w:rPr>
      <w:rFonts w:ascii="Calibri" w:hAnsi="Calibri" w:cs="Times New Roman"/>
      <w:b w:val="0"/>
      <w:sz w:val="24"/>
    </w:rPr>
  </w:style>
  <w:style w:type="character" w:customStyle="1" w:styleId="ListLabel885">
    <w:name w:val="ListLabel 885"/>
    <w:qFormat/>
    <w:rPr>
      <w:rFonts w:cs="Courier New"/>
    </w:rPr>
  </w:style>
  <w:style w:type="character" w:customStyle="1" w:styleId="ListLabel886">
    <w:name w:val="ListLabel 886"/>
    <w:qFormat/>
    <w:rPr>
      <w:rFonts w:cs="Wingdings"/>
    </w:rPr>
  </w:style>
  <w:style w:type="character" w:customStyle="1" w:styleId="ListLabel887">
    <w:name w:val="ListLabel 887"/>
    <w:qFormat/>
    <w:rPr>
      <w:rFonts w:cs="Symbol"/>
    </w:rPr>
  </w:style>
  <w:style w:type="character" w:customStyle="1" w:styleId="ListLabel888">
    <w:name w:val="ListLabel 888"/>
    <w:qFormat/>
    <w:rPr>
      <w:rFonts w:cs="Courier New"/>
    </w:rPr>
  </w:style>
  <w:style w:type="character" w:customStyle="1" w:styleId="ListLabel889">
    <w:name w:val="ListLabel 889"/>
    <w:qFormat/>
    <w:rPr>
      <w:rFonts w:cs="Wingdings"/>
    </w:rPr>
  </w:style>
  <w:style w:type="character" w:customStyle="1" w:styleId="ListLabel890">
    <w:name w:val="ListLabel 890"/>
    <w:qFormat/>
    <w:rPr>
      <w:rFonts w:cs="Symbol"/>
    </w:rPr>
  </w:style>
  <w:style w:type="character" w:customStyle="1" w:styleId="ListLabel891">
    <w:name w:val="ListLabel 891"/>
    <w:qFormat/>
    <w:rPr>
      <w:rFonts w:cs="Courier New"/>
    </w:rPr>
  </w:style>
  <w:style w:type="character" w:customStyle="1" w:styleId="ListLabel892">
    <w:name w:val="ListLabel 892"/>
    <w:qFormat/>
    <w:rPr>
      <w:rFonts w:cs="Wingdings"/>
    </w:rPr>
  </w:style>
  <w:style w:type="character" w:customStyle="1" w:styleId="ListLabel893">
    <w:name w:val="ListLabel 893"/>
    <w:qFormat/>
    <w:rPr>
      <w:rFonts w:ascii="Calibri" w:hAnsi="Calibri" w:cs="Times New Roman"/>
      <w:b w:val="0"/>
      <w:sz w:val="24"/>
    </w:rPr>
  </w:style>
  <w:style w:type="character" w:customStyle="1" w:styleId="ListLabel894">
    <w:name w:val="ListLabel 894"/>
    <w:qFormat/>
    <w:rPr>
      <w:rFonts w:cs="Courier New"/>
    </w:rPr>
  </w:style>
  <w:style w:type="character" w:customStyle="1" w:styleId="ListLabel895">
    <w:name w:val="ListLabel 895"/>
    <w:qFormat/>
    <w:rPr>
      <w:rFonts w:cs="Wingdings"/>
    </w:rPr>
  </w:style>
  <w:style w:type="character" w:customStyle="1" w:styleId="ListLabel896">
    <w:name w:val="ListLabel 896"/>
    <w:qFormat/>
    <w:rPr>
      <w:rFonts w:cs="Symbol"/>
    </w:rPr>
  </w:style>
  <w:style w:type="character" w:customStyle="1" w:styleId="ListLabel897">
    <w:name w:val="ListLabel 897"/>
    <w:qFormat/>
    <w:rPr>
      <w:rFonts w:cs="Courier New"/>
    </w:rPr>
  </w:style>
  <w:style w:type="character" w:customStyle="1" w:styleId="ListLabel898">
    <w:name w:val="ListLabel 898"/>
    <w:qFormat/>
    <w:rPr>
      <w:rFonts w:cs="Wingdings"/>
    </w:rPr>
  </w:style>
  <w:style w:type="character" w:customStyle="1" w:styleId="ListLabel899">
    <w:name w:val="ListLabel 899"/>
    <w:qFormat/>
    <w:rPr>
      <w:rFonts w:cs="Symbol"/>
    </w:rPr>
  </w:style>
  <w:style w:type="character" w:customStyle="1" w:styleId="ListLabel900">
    <w:name w:val="ListLabel 900"/>
    <w:qFormat/>
    <w:rPr>
      <w:rFonts w:cs="Courier New"/>
    </w:rPr>
  </w:style>
  <w:style w:type="character" w:customStyle="1" w:styleId="ListLabel901">
    <w:name w:val="ListLabel 901"/>
    <w:qFormat/>
    <w:rPr>
      <w:rFonts w:cs="Wingdings"/>
    </w:rPr>
  </w:style>
  <w:style w:type="character" w:customStyle="1" w:styleId="ListLabel902">
    <w:name w:val="ListLabel 902"/>
    <w:qFormat/>
    <w:rPr>
      <w:rFonts w:ascii="Calibri" w:hAnsi="Calibri" w:cs="Times New Roman"/>
      <w:b w:val="0"/>
      <w:sz w:val="24"/>
    </w:rPr>
  </w:style>
  <w:style w:type="character" w:customStyle="1" w:styleId="ListLabel903">
    <w:name w:val="ListLabel 903"/>
    <w:qFormat/>
    <w:rPr>
      <w:rFonts w:cs="Courier New"/>
    </w:rPr>
  </w:style>
  <w:style w:type="character" w:customStyle="1" w:styleId="ListLabel904">
    <w:name w:val="ListLabel 904"/>
    <w:qFormat/>
    <w:rPr>
      <w:rFonts w:cs="Wingdings"/>
    </w:rPr>
  </w:style>
  <w:style w:type="character" w:customStyle="1" w:styleId="ListLabel905">
    <w:name w:val="ListLabel 905"/>
    <w:qFormat/>
    <w:rPr>
      <w:rFonts w:cs="Symbol"/>
    </w:rPr>
  </w:style>
  <w:style w:type="character" w:customStyle="1" w:styleId="ListLabel906">
    <w:name w:val="ListLabel 906"/>
    <w:qFormat/>
    <w:rPr>
      <w:rFonts w:cs="Courier New"/>
    </w:rPr>
  </w:style>
  <w:style w:type="character" w:customStyle="1" w:styleId="ListLabel907">
    <w:name w:val="ListLabel 907"/>
    <w:qFormat/>
    <w:rPr>
      <w:rFonts w:cs="Wingdings"/>
    </w:rPr>
  </w:style>
  <w:style w:type="character" w:customStyle="1" w:styleId="ListLabel908">
    <w:name w:val="ListLabel 908"/>
    <w:qFormat/>
    <w:rPr>
      <w:rFonts w:cs="Symbol"/>
    </w:rPr>
  </w:style>
  <w:style w:type="character" w:customStyle="1" w:styleId="ListLabel909">
    <w:name w:val="ListLabel 909"/>
    <w:qFormat/>
    <w:rPr>
      <w:rFonts w:cs="Courier New"/>
    </w:rPr>
  </w:style>
  <w:style w:type="character" w:customStyle="1" w:styleId="ListLabel910">
    <w:name w:val="ListLabel 910"/>
    <w:qFormat/>
    <w:rPr>
      <w:rFonts w:cs="Wingdings"/>
    </w:rPr>
  </w:style>
  <w:style w:type="character" w:customStyle="1" w:styleId="ListLabel911">
    <w:name w:val="ListLabel 911"/>
    <w:qFormat/>
    <w:rPr>
      <w:rFonts w:ascii="Calibri" w:hAnsi="Calibri" w:cs="Times New Roman"/>
      <w:b w:val="0"/>
      <w:sz w:val="24"/>
    </w:rPr>
  </w:style>
  <w:style w:type="character" w:customStyle="1" w:styleId="ListLabel912">
    <w:name w:val="ListLabel 912"/>
    <w:qFormat/>
    <w:rPr>
      <w:rFonts w:cs="Courier New"/>
    </w:rPr>
  </w:style>
  <w:style w:type="character" w:customStyle="1" w:styleId="ListLabel913">
    <w:name w:val="ListLabel 913"/>
    <w:qFormat/>
    <w:rPr>
      <w:rFonts w:cs="Wingdings"/>
    </w:rPr>
  </w:style>
  <w:style w:type="character" w:customStyle="1" w:styleId="ListLabel914">
    <w:name w:val="ListLabel 914"/>
    <w:qFormat/>
    <w:rPr>
      <w:rFonts w:cs="Symbol"/>
    </w:rPr>
  </w:style>
  <w:style w:type="character" w:customStyle="1" w:styleId="ListLabel915">
    <w:name w:val="ListLabel 915"/>
    <w:qFormat/>
    <w:rPr>
      <w:rFonts w:cs="Courier New"/>
    </w:rPr>
  </w:style>
  <w:style w:type="character" w:customStyle="1" w:styleId="ListLabel916">
    <w:name w:val="ListLabel 916"/>
    <w:qFormat/>
    <w:rPr>
      <w:rFonts w:cs="Wingdings"/>
    </w:rPr>
  </w:style>
  <w:style w:type="character" w:customStyle="1" w:styleId="ListLabel917">
    <w:name w:val="ListLabel 917"/>
    <w:qFormat/>
    <w:rPr>
      <w:rFonts w:cs="Symbol"/>
    </w:rPr>
  </w:style>
  <w:style w:type="character" w:customStyle="1" w:styleId="ListLabel918">
    <w:name w:val="ListLabel 918"/>
    <w:qFormat/>
    <w:rPr>
      <w:rFonts w:cs="Courier New"/>
    </w:rPr>
  </w:style>
  <w:style w:type="character" w:customStyle="1" w:styleId="ListLabel919">
    <w:name w:val="ListLabel 919"/>
    <w:qFormat/>
    <w:rPr>
      <w:rFonts w:cs="Wingdings"/>
    </w:rPr>
  </w:style>
  <w:style w:type="character" w:customStyle="1" w:styleId="ListLabel920">
    <w:name w:val="ListLabel 920"/>
    <w:qFormat/>
    <w:rPr>
      <w:rFonts w:ascii="Calibri" w:hAnsi="Calibri" w:cs="Symbol"/>
      <w:b w:val="0"/>
      <w:sz w:val="24"/>
    </w:rPr>
  </w:style>
  <w:style w:type="character" w:customStyle="1" w:styleId="ListLabel921">
    <w:name w:val="ListLabel 921"/>
    <w:qFormat/>
    <w:rPr>
      <w:rFonts w:cs="Courier New"/>
    </w:rPr>
  </w:style>
  <w:style w:type="character" w:customStyle="1" w:styleId="ListLabel922">
    <w:name w:val="ListLabel 922"/>
    <w:qFormat/>
    <w:rPr>
      <w:rFonts w:cs="Wingdings"/>
    </w:rPr>
  </w:style>
  <w:style w:type="character" w:customStyle="1" w:styleId="ListLabel923">
    <w:name w:val="ListLabel 923"/>
    <w:qFormat/>
    <w:rPr>
      <w:rFonts w:cs="Symbol"/>
    </w:rPr>
  </w:style>
  <w:style w:type="character" w:customStyle="1" w:styleId="ListLabel924">
    <w:name w:val="ListLabel 924"/>
    <w:qFormat/>
    <w:rPr>
      <w:rFonts w:cs="Courier New"/>
    </w:rPr>
  </w:style>
  <w:style w:type="character" w:customStyle="1" w:styleId="ListLabel925">
    <w:name w:val="ListLabel 925"/>
    <w:qFormat/>
    <w:rPr>
      <w:rFonts w:cs="Wingdings"/>
    </w:rPr>
  </w:style>
  <w:style w:type="character" w:customStyle="1" w:styleId="ListLabel926">
    <w:name w:val="ListLabel 926"/>
    <w:qFormat/>
    <w:rPr>
      <w:rFonts w:cs="Symbol"/>
    </w:rPr>
  </w:style>
  <w:style w:type="character" w:customStyle="1" w:styleId="ListLabel927">
    <w:name w:val="ListLabel 927"/>
    <w:qFormat/>
    <w:rPr>
      <w:rFonts w:cs="Courier New"/>
    </w:rPr>
  </w:style>
  <w:style w:type="character" w:customStyle="1" w:styleId="ListLabel928">
    <w:name w:val="ListLabel 928"/>
    <w:qFormat/>
    <w:rPr>
      <w:rFonts w:cs="Wingdings"/>
    </w:rPr>
  </w:style>
  <w:style w:type="character" w:customStyle="1" w:styleId="ListLabel929">
    <w:name w:val="ListLabel 929"/>
    <w:qFormat/>
    <w:rPr>
      <w:rFonts w:ascii="Calibri" w:hAnsi="Calibri" w:cs="Symbol"/>
      <w:b w:val="0"/>
      <w:sz w:val="24"/>
    </w:rPr>
  </w:style>
  <w:style w:type="character" w:customStyle="1" w:styleId="ListLabel930">
    <w:name w:val="ListLabel 930"/>
    <w:qFormat/>
    <w:rPr>
      <w:rFonts w:cs="Courier New"/>
    </w:rPr>
  </w:style>
  <w:style w:type="character" w:customStyle="1" w:styleId="ListLabel931">
    <w:name w:val="ListLabel 931"/>
    <w:qFormat/>
    <w:rPr>
      <w:rFonts w:cs="Wingdings"/>
    </w:rPr>
  </w:style>
  <w:style w:type="character" w:customStyle="1" w:styleId="ListLabel932">
    <w:name w:val="ListLabel 932"/>
    <w:qFormat/>
    <w:rPr>
      <w:rFonts w:cs="Symbol"/>
    </w:rPr>
  </w:style>
  <w:style w:type="character" w:customStyle="1" w:styleId="ListLabel933">
    <w:name w:val="ListLabel 933"/>
    <w:qFormat/>
    <w:rPr>
      <w:rFonts w:cs="Courier New"/>
    </w:rPr>
  </w:style>
  <w:style w:type="character" w:customStyle="1" w:styleId="ListLabel934">
    <w:name w:val="ListLabel 934"/>
    <w:qFormat/>
    <w:rPr>
      <w:rFonts w:cs="Wingdings"/>
    </w:rPr>
  </w:style>
  <w:style w:type="character" w:customStyle="1" w:styleId="ListLabel935">
    <w:name w:val="ListLabel 935"/>
    <w:qFormat/>
    <w:rPr>
      <w:rFonts w:cs="Symbol"/>
    </w:rPr>
  </w:style>
  <w:style w:type="character" w:customStyle="1" w:styleId="ListLabel936">
    <w:name w:val="ListLabel 936"/>
    <w:qFormat/>
    <w:rPr>
      <w:rFonts w:cs="Courier New"/>
    </w:rPr>
  </w:style>
  <w:style w:type="character" w:customStyle="1" w:styleId="ListLabel937">
    <w:name w:val="ListLabel 937"/>
    <w:qFormat/>
    <w:rPr>
      <w:rFonts w:cs="Wingdings"/>
    </w:rPr>
  </w:style>
  <w:style w:type="character" w:customStyle="1" w:styleId="ListLabel938">
    <w:name w:val="ListLabel 938"/>
    <w:qFormat/>
    <w:rPr>
      <w:rFonts w:ascii="Calibri" w:hAnsi="Calibri" w:cs="Symbol"/>
      <w:b w:val="0"/>
      <w:sz w:val="24"/>
    </w:rPr>
  </w:style>
  <w:style w:type="character" w:customStyle="1" w:styleId="ListLabel939">
    <w:name w:val="ListLabel 939"/>
    <w:qFormat/>
    <w:rPr>
      <w:rFonts w:cs="Courier New"/>
    </w:rPr>
  </w:style>
  <w:style w:type="character" w:customStyle="1" w:styleId="ListLabel940">
    <w:name w:val="ListLabel 940"/>
    <w:qFormat/>
    <w:rPr>
      <w:rFonts w:cs="Wingdings"/>
    </w:rPr>
  </w:style>
  <w:style w:type="character" w:customStyle="1" w:styleId="ListLabel941">
    <w:name w:val="ListLabel 941"/>
    <w:qFormat/>
    <w:rPr>
      <w:rFonts w:cs="Symbol"/>
    </w:rPr>
  </w:style>
  <w:style w:type="character" w:customStyle="1" w:styleId="ListLabel942">
    <w:name w:val="ListLabel 942"/>
    <w:qFormat/>
    <w:rPr>
      <w:rFonts w:cs="Courier New"/>
    </w:rPr>
  </w:style>
  <w:style w:type="character" w:customStyle="1" w:styleId="ListLabel943">
    <w:name w:val="ListLabel 943"/>
    <w:qFormat/>
    <w:rPr>
      <w:rFonts w:cs="Wingdings"/>
    </w:rPr>
  </w:style>
  <w:style w:type="character" w:customStyle="1" w:styleId="ListLabel944">
    <w:name w:val="ListLabel 944"/>
    <w:qFormat/>
    <w:rPr>
      <w:rFonts w:cs="Symbol"/>
    </w:rPr>
  </w:style>
  <w:style w:type="character" w:customStyle="1" w:styleId="ListLabel945">
    <w:name w:val="ListLabel 945"/>
    <w:qFormat/>
    <w:rPr>
      <w:rFonts w:cs="Courier New"/>
    </w:rPr>
  </w:style>
  <w:style w:type="character" w:customStyle="1" w:styleId="ListLabel946">
    <w:name w:val="ListLabel 946"/>
    <w:qFormat/>
    <w:rPr>
      <w:rFonts w:cs="Wingdings"/>
    </w:rPr>
  </w:style>
  <w:style w:type="character" w:customStyle="1" w:styleId="ListLabel947">
    <w:name w:val="ListLabel 947"/>
    <w:qFormat/>
    <w:rPr>
      <w:rFonts w:ascii="Calibri" w:hAnsi="Calibri" w:cs="Times New Roman"/>
      <w:b w:val="0"/>
      <w:sz w:val="24"/>
    </w:rPr>
  </w:style>
  <w:style w:type="character" w:customStyle="1" w:styleId="ListLabel948">
    <w:name w:val="ListLabel 948"/>
    <w:qFormat/>
    <w:rPr>
      <w:rFonts w:cs="Courier New"/>
    </w:rPr>
  </w:style>
  <w:style w:type="character" w:customStyle="1" w:styleId="ListLabel949">
    <w:name w:val="ListLabel 949"/>
    <w:qFormat/>
    <w:rPr>
      <w:rFonts w:cs="Wingdings"/>
    </w:rPr>
  </w:style>
  <w:style w:type="character" w:customStyle="1" w:styleId="ListLabel950">
    <w:name w:val="ListLabel 950"/>
    <w:qFormat/>
    <w:rPr>
      <w:rFonts w:cs="Symbol"/>
    </w:rPr>
  </w:style>
  <w:style w:type="character" w:customStyle="1" w:styleId="ListLabel951">
    <w:name w:val="ListLabel 951"/>
    <w:qFormat/>
    <w:rPr>
      <w:rFonts w:cs="Courier New"/>
    </w:rPr>
  </w:style>
  <w:style w:type="character" w:customStyle="1" w:styleId="ListLabel952">
    <w:name w:val="ListLabel 952"/>
    <w:qFormat/>
    <w:rPr>
      <w:rFonts w:cs="Wingdings"/>
    </w:rPr>
  </w:style>
  <w:style w:type="character" w:customStyle="1" w:styleId="ListLabel953">
    <w:name w:val="ListLabel 953"/>
    <w:qFormat/>
    <w:rPr>
      <w:rFonts w:cs="Symbol"/>
    </w:rPr>
  </w:style>
  <w:style w:type="character" w:customStyle="1" w:styleId="ListLabel954">
    <w:name w:val="ListLabel 954"/>
    <w:qFormat/>
    <w:rPr>
      <w:rFonts w:cs="Courier New"/>
    </w:rPr>
  </w:style>
  <w:style w:type="character" w:customStyle="1" w:styleId="ListLabel955">
    <w:name w:val="ListLabel 955"/>
    <w:qFormat/>
    <w:rPr>
      <w:rFonts w:cs="Wingdings"/>
    </w:rPr>
  </w:style>
  <w:style w:type="character" w:customStyle="1" w:styleId="ListLabel956">
    <w:name w:val="ListLabel 956"/>
    <w:qFormat/>
    <w:rPr>
      <w:rFonts w:ascii="Calibri" w:hAnsi="Calibri" w:cs="Times New Roman"/>
      <w:b w:val="0"/>
      <w:sz w:val="24"/>
    </w:rPr>
  </w:style>
  <w:style w:type="character" w:customStyle="1" w:styleId="ListLabel957">
    <w:name w:val="ListLabel 957"/>
    <w:qFormat/>
    <w:rPr>
      <w:rFonts w:cs="Courier New"/>
    </w:rPr>
  </w:style>
  <w:style w:type="character" w:customStyle="1" w:styleId="ListLabel958">
    <w:name w:val="ListLabel 958"/>
    <w:qFormat/>
    <w:rPr>
      <w:rFonts w:cs="Wingdings"/>
    </w:rPr>
  </w:style>
  <w:style w:type="character" w:customStyle="1" w:styleId="ListLabel959">
    <w:name w:val="ListLabel 959"/>
    <w:qFormat/>
    <w:rPr>
      <w:rFonts w:cs="Symbol"/>
    </w:rPr>
  </w:style>
  <w:style w:type="character" w:customStyle="1" w:styleId="ListLabel960">
    <w:name w:val="ListLabel 960"/>
    <w:qFormat/>
    <w:rPr>
      <w:rFonts w:cs="Courier New"/>
    </w:rPr>
  </w:style>
  <w:style w:type="character" w:customStyle="1" w:styleId="ListLabel961">
    <w:name w:val="ListLabel 961"/>
    <w:qFormat/>
    <w:rPr>
      <w:rFonts w:cs="Wingdings"/>
    </w:rPr>
  </w:style>
  <w:style w:type="character" w:customStyle="1" w:styleId="ListLabel962">
    <w:name w:val="ListLabel 962"/>
    <w:qFormat/>
    <w:rPr>
      <w:rFonts w:cs="Symbol"/>
    </w:rPr>
  </w:style>
  <w:style w:type="character" w:customStyle="1" w:styleId="ListLabel963">
    <w:name w:val="ListLabel 963"/>
    <w:qFormat/>
    <w:rPr>
      <w:rFonts w:cs="Courier New"/>
    </w:rPr>
  </w:style>
  <w:style w:type="character" w:customStyle="1" w:styleId="ListLabel964">
    <w:name w:val="ListLabel 964"/>
    <w:qFormat/>
    <w:rPr>
      <w:rFonts w:cs="Wingdings"/>
    </w:rPr>
  </w:style>
  <w:style w:type="character" w:customStyle="1" w:styleId="ListLabel965">
    <w:name w:val="ListLabel 965"/>
    <w:qFormat/>
    <w:rPr>
      <w:rFonts w:ascii="Calibri" w:hAnsi="Calibri" w:cs="Symbol"/>
      <w:b w:val="0"/>
      <w:sz w:val="24"/>
    </w:rPr>
  </w:style>
  <w:style w:type="character" w:customStyle="1" w:styleId="ListLabel966">
    <w:name w:val="ListLabel 966"/>
    <w:qFormat/>
    <w:rPr>
      <w:rFonts w:cs="Courier New"/>
    </w:rPr>
  </w:style>
  <w:style w:type="character" w:customStyle="1" w:styleId="ListLabel967">
    <w:name w:val="ListLabel 967"/>
    <w:qFormat/>
    <w:rPr>
      <w:rFonts w:cs="Wingdings"/>
    </w:rPr>
  </w:style>
  <w:style w:type="character" w:customStyle="1" w:styleId="ListLabel968">
    <w:name w:val="ListLabel 968"/>
    <w:qFormat/>
    <w:rPr>
      <w:rFonts w:cs="Symbol"/>
    </w:rPr>
  </w:style>
  <w:style w:type="character" w:customStyle="1" w:styleId="ListLabel969">
    <w:name w:val="ListLabel 969"/>
    <w:qFormat/>
    <w:rPr>
      <w:rFonts w:cs="Courier New"/>
    </w:rPr>
  </w:style>
  <w:style w:type="character" w:customStyle="1" w:styleId="ListLabel970">
    <w:name w:val="ListLabel 970"/>
    <w:qFormat/>
    <w:rPr>
      <w:rFonts w:cs="Wingdings"/>
    </w:rPr>
  </w:style>
  <w:style w:type="character" w:customStyle="1" w:styleId="ListLabel971">
    <w:name w:val="ListLabel 971"/>
    <w:qFormat/>
    <w:rPr>
      <w:rFonts w:cs="Symbol"/>
    </w:rPr>
  </w:style>
  <w:style w:type="character" w:customStyle="1" w:styleId="ListLabel972">
    <w:name w:val="ListLabel 972"/>
    <w:qFormat/>
    <w:rPr>
      <w:rFonts w:cs="Courier New"/>
    </w:rPr>
  </w:style>
  <w:style w:type="character" w:customStyle="1" w:styleId="ListLabel973">
    <w:name w:val="ListLabel 973"/>
    <w:qFormat/>
    <w:rPr>
      <w:rFonts w:cs="Wingdings"/>
    </w:rPr>
  </w:style>
  <w:style w:type="character" w:customStyle="1" w:styleId="ListLabel974">
    <w:name w:val="ListLabel 974"/>
    <w:qFormat/>
    <w:rPr>
      <w:rFonts w:cs="Symbol"/>
      <w:b w:val="0"/>
      <w:sz w:val="24"/>
    </w:rPr>
  </w:style>
  <w:style w:type="character" w:customStyle="1" w:styleId="ListLabel975">
    <w:name w:val="ListLabel 975"/>
    <w:qFormat/>
    <w:rPr>
      <w:rFonts w:cs="Courier New"/>
    </w:rPr>
  </w:style>
  <w:style w:type="character" w:customStyle="1" w:styleId="ListLabel976">
    <w:name w:val="ListLabel 976"/>
    <w:qFormat/>
    <w:rPr>
      <w:rFonts w:cs="Wingdings"/>
    </w:rPr>
  </w:style>
  <w:style w:type="character" w:customStyle="1" w:styleId="ListLabel977">
    <w:name w:val="ListLabel 977"/>
    <w:qFormat/>
    <w:rPr>
      <w:rFonts w:cs="Symbol"/>
    </w:rPr>
  </w:style>
  <w:style w:type="character" w:customStyle="1" w:styleId="ListLabel978">
    <w:name w:val="ListLabel 978"/>
    <w:qFormat/>
    <w:rPr>
      <w:rFonts w:cs="Courier New"/>
    </w:rPr>
  </w:style>
  <w:style w:type="character" w:customStyle="1" w:styleId="ListLabel979">
    <w:name w:val="ListLabel 979"/>
    <w:qFormat/>
    <w:rPr>
      <w:rFonts w:cs="Wingdings"/>
    </w:rPr>
  </w:style>
  <w:style w:type="character" w:customStyle="1" w:styleId="ListLabel980">
    <w:name w:val="ListLabel 980"/>
    <w:qFormat/>
    <w:rPr>
      <w:rFonts w:cs="Symbol"/>
    </w:rPr>
  </w:style>
  <w:style w:type="character" w:customStyle="1" w:styleId="ListLabel981">
    <w:name w:val="ListLabel 981"/>
    <w:qFormat/>
    <w:rPr>
      <w:rFonts w:cs="Courier New"/>
    </w:rPr>
  </w:style>
  <w:style w:type="character" w:customStyle="1" w:styleId="ListLabel982">
    <w:name w:val="ListLabel 982"/>
    <w:qFormat/>
    <w:rPr>
      <w:rFonts w:cs="Wingdings"/>
    </w:rPr>
  </w:style>
  <w:style w:type="character" w:customStyle="1" w:styleId="ListLabel983">
    <w:name w:val="ListLabel 983"/>
    <w:qFormat/>
    <w:rPr>
      <w:rFonts w:cs="OpenSymbol"/>
    </w:rPr>
  </w:style>
  <w:style w:type="character" w:customStyle="1" w:styleId="ListLabel984">
    <w:name w:val="ListLabel 984"/>
    <w:qFormat/>
    <w:rPr>
      <w:rFonts w:cs="OpenSymbol"/>
    </w:rPr>
  </w:style>
  <w:style w:type="character" w:customStyle="1" w:styleId="ListLabel985">
    <w:name w:val="ListLabel 985"/>
    <w:qFormat/>
    <w:rPr>
      <w:rFonts w:cs="OpenSymbol"/>
    </w:rPr>
  </w:style>
  <w:style w:type="character" w:customStyle="1" w:styleId="ListLabel986">
    <w:name w:val="ListLabel 986"/>
    <w:qFormat/>
    <w:rPr>
      <w:rFonts w:cs="OpenSymbol"/>
    </w:rPr>
  </w:style>
  <w:style w:type="character" w:customStyle="1" w:styleId="ListLabel987">
    <w:name w:val="ListLabel 987"/>
    <w:qFormat/>
    <w:rPr>
      <w:rFonts w:cs="OpenSymbol"/>
    </w:rPr>
  </w:style>
  <w:style w:type="character" w:customStyle="1" w:styleId="ListLabel988">
    <w:name w:val="ListLabel 988"/>
    <w:qFormat/>
    <w:rPr>
      <w:rFonts w:cs="OpenSymbol"/>
    </w:rPr>
  </w:style>
  <w:style w:type="character" w:customStyle="1" w:styleId="ListLabel989">
    <w:name w:val="ListLabel 989"/>
    <w:qFormat/>
    <w:rPr>
      <w:rFonts w:cs="OpenSymbol"/>
    </w:rPr>
  </w:style>
  <w:style w:type="character" w:customStyle="1" w:styleId="ListLabel990">
    <w:name w:val="ListLabel 990"/>
    <w:qFormat/>
    <w:rPr>
      <w:rFonts w:cs="OpenSymbol"/>
    </w:rPr>
  </w:style>
  <w:style w:type="character" w:customStyle="1" w:styleId="ListLabel991">
    <w:name w:val="ListLabel 991"/>
    <w:qFormat/>
    <w:rPr>
      <w:rFonts w:cs="OpenSymbol"/>
    </w:rPr>
  </w:style>
  <w:style w:type="character" w:customStyle="1" w:styleId="ListLabel992">
    <w:name w:val="ListLabel 992"/>
    <w:qFormat/>
    <w:rPr>
      <w:rFonts w:ascii="Times New Roman" w:eastAsia="Times New Roman" w:hAnsi="Times New Roman" w:cs="Times New Roman"/>
      <w:b/>
      <w:bCs/>
      <w:i w:val="0"/>
      <w:iCs w:val="0"/>
      <w:caps w:val="0"/>
      <w:smallCaps w:val="0"/>
      <w:sz w:val="24"/>
      <w:szCs w:val="24"/>
      <w:lang w:val="hr-HR"/>
    </w:rPr>
  </w:style>
  <w:style w:type="character" w:customStyle="1" w:styleId="ListLabel993">
    <w:name w:val="ListLabel 993"/>
    <w:qFormat/>
    <w:rPr>
      <w:rFonts w:ascii="Times New Roman" w:eastAsia="Times New Roman" w:hAnsi="Times New Roman" w:cs="Times New Roman"/>
      <w:b w:val="0"/>
      <w:bCs w:val="0"/>
      <w:i w:val="0"/>
      <w:iCs w:val="0"/>
      <w:caps w:val="0"/>
      <w:smallCaps w:val="0"/>
      <w:strike w:val="0"/>
      <w:dstrike w:val="0"/>
      <w:sz w:val="24"/>
      <w:szCs w:val="24"/>
      <w:lang w:val="hr-HR"/>
    </w:rPr>
  </w:style>
  <w:style w:type="character" w:customStyle="1" w:styleId="ListLabel994">
    <w:name w:val="ListLabel 994"/>
    <w:qFormat/>
    <w:rPr>
      <w:rFonts w:ascii="Calibri" w:hAnsi="Calibri" w:cs="Times New Roman"/>
      <w:b w:val="0"/>
      <w:sz w:val="24"/>
    </w:rPr>
  </w:style>
  <w:style w:type="character" w:customStyle="1" w:styleId="ListLabel995">
    <w:name w:val="ListLabel 995"/>
    <w:qFormat/>
    <w:rPr>
      <w:rFonts w:cs="Courier New"/>
    </w:rPr>
  </w:style>
  <w:style w:type="character" w:customStyle="1" w:styleId="ListLabel996">
    <w:name w:val="ListLabel 996"/>
    <w:qFormat/>
    <w:rPr>
      <w:rFonts w:cs="Wingdings"/>
    </w:rPr>
  </w:style>
  <w:style w:type="character" w:customStyle="1" w:styleId="ListLabel997">
    <w:name w:val="ListLabel 997"/>
    <w:qFormat/>
    <w:rPr>
      <w:rFonts w:cs="Symbol"/>
    </w:rPr>
  </w:style>
  <w:style w:type="character" w:customStyle="1" w:styleId="ListLabel998">
    <w:name w:val="ListLabel 998"/>
    <w:qFormat/>
    <w:rPr>
      <w:rFonts w:cs="Courier New"/>
    </w:rPr>
  </w:style>
  <w:style w:type="character" w:customStyle="1" w:styleId="ListLabel999">
    <w:name w:val="ListLabel 999"/>
    <w:qFormat/>
    <w:rPr>
      <w:rFonts w:cs="Wingdings"/>
    </w:rPr>
  </w:style>
  <w:style w:type="character" w:customStyle="1" w:styleId="ListLabel1000">
    <w:name w:val="ListLabel 1000"/>
    <w:qFormat/>
    <w:rPr>
      <w:rFonts w:cs="Symbol"/>
    </w:rPr>
  </w:style>
  <w:style w:type="character" w:customStyle="1" w:styleId="ListLabel1001">
    <w:name w:val="ListLabel 1001"/>
    <w:qFormat/>
    <w:rPr>
      <w:rFonts w:cs="Courier New"/>
    </w:rPr>
  </w:style>
  <w:style w:type="character" w:customStyle="1" w:styleId="ListLabel1002">
    <w:name w:val="ListLabel 1002"/>
    <w:qFormat/>
    <w:rPr>
      <w:rFonts w:cs="Wingdings"/>
    </w:rPr>
  </w:style>
  <w:style w:type="character" w:customStyle="1" w:styleId="ListLabel1003">
    <w:name w:val="ListLabel 1003"/>
    <w:qFormat/>
    <w:rPr>
      <w:rFonts w:ascii="Calibri" w:hAnsi="Calibri" w:cs="Times New Roman"/>
      <w:b w:val="0"/>
      <w:sz w:val="24"/>
    </w:rPr>
  </w:style>
  <w:style w:type="character" w:customStyle="1" w:styleId="ListLabel1004">
    <w:name w:val="ListLabel 1004"/>
    <w:qFormat/>
    <w:rPr>
      <w:rFonts w:cs="Courier New"/>
    </w:rPr>
  </w:style>
  <w:style w:type="character" w:customStyle="1" w:styleId="ListLabel1005">
    <w:name w:val="ListLabel 1005"/>
    <w:qFormat/>
    <w:rPr>
      <w:rFonts w:cs="Wingdings"/>
    </w:rPr>
  </w:style>
  <w:style w:type="character" w:customStyle="1" w:styleId="ListLabel1006">
    <w:name w:val="ListLabel 1006"/>
    <w:qFormat/>
    <w:rPr>
      <w:rFonts w:cs="Symbol"/>
    </w:rPr>
  </w:style>
  <w:style w:type="character" w:customStyle="1" w:styleId="ListLabel1007">
    <w:name w:val="ListLabel 1007"/>
    <w:qFormat/>
    <w:rPr>
      <w:rFonts w:cs="Courier New"/>
    </w:rPr>
  </w:style>
  <w:style w:type="character" w:customStyle="1" w:styleId="ListLabel1008">
    <w:name w:val="ListLabel 1008"/>
    <w:qFormat/>
    <w:rPr>
      <w:rFonts w:cs="Wingdings"/>
    </w:rPr>
  </w:style>
  <w:style w:type="character" w:customStyle="1" w:styleId="ListLabel1009">
    <w:name w:val="ListLabel 1009"/>
    <w:qFormat/>
    <w:rPr>
      <w:rFonts w:cs="Symbol"/>
    </w:rPr>
  </w:style>
  <w:style w:type="character" w:customStyle="1" w:styleId="ListLabel1010">
    <w:name w:val="ListLabel 1010"/>
    <w:qFormat/>
    <w:rPr>
      <w:rFonts w:cs="Courier New"/>
    </w:rPr>
  </w:style>
  <w:style w:type="character" w:customStyle="1" w:styleId="ListLabel1011">
    <w:name w:val="ListLabel 1011"/>
    <w:qFormat/>
    <w:rPr>
      <w:rFonts w:cs="Wingdings"/>
    </w:rPr>
  </w:style>
  <w:style w:type="character" w:customStyle="1" w:styleId="ListLabel1012">
    <w:name w:val="ListLabel 1012"/>
    <w:qFormat/>
    <w:rPr>
      <w:rFonts w:ascii="Calibri" w:hAnsi="Calibri" w:cs="Times New Roman"/>
      <w:b w:val="0"/>
      <w:sz w:val="24"/>
    </w:rPr>
  </w:style>
  <w:style w:type="character" w:customStyle="1" w:styleId="ListLabel1013">
    <w:name w:val="ListLabel 1013"/>
    <w:qFormat/>
    <w:rPr>
      <w:rFonts w:cs="Courier New"/>
    </w:rPr>
  </w:style>
  <w:style w:type="character" w:customStyle="1" w:styleId="ListLabel1014">
    <w:name w:val="ListLabel 1014"/>
    <w:qFormat/>
    <w:rPr>
      <w:rFonts w:cs="Wingdings"/>
    </w:rPr>
  </w:style>
  <w:style w:type="character" w:customStyle="1" w:styleId="ListLabel1015">
    <w:name w:val="ListLabel 1015"/>
    <w:qFormat/>
    <w:rPr>
      <w:rFonts w:cs="Symbol"/>
    </w:rPr>
  </w:style>
  <w:style w:type="character" w:customStyle="1" w:styleId="ListLabel1016">
    <w:name w:val="ListLabel 1016"/>
    <w:qFormat/>
    <w:rPr>
      <w:rFonts w:cs="Courier New"/>
    </w:rPr>
  </w:style>
  <w:style w:type="character" w:customStyle="1" w:styleId="ListLabel1017">
    <w:name w:val="ListLabel 1017"/>
    <w:qFormat/>
    <w:rPr>
      <w:rFonts w:cs="Wingdings"/>
    </w:rPr>
  </w:style>
  <w:style w:type="character" w:customStyle="1" w:styleId="ListLabel1018">
    <w:name w:val="ListLabel 1018"/>
    <w:qFormat/>
    <w:rPr>
      <w:rFonts w:cs="Symbol"/>
    </w:rPr>
  </w:style>
  <w:style w:type="character" w:customStyle="1" w:styleId="ListLabel1019">
    <w:name w:val="ListLabel 1019"/>
    <w:qFormat/>
    <w:rPr>
      <w:rFonts w:cs="Courier New"/>
    </w:rPr>
  </w:style>
  <w:style w:type="character" w:customStyle="1" w:styleId="ListLabel1020">
    <w:name w:val="ListLabel 1020"/>
    <w:qFormat/>
    <w:rPr>
      <w:rFonts w:cs="Wingdings"/>
    </w:rPr>
  </w:style>
  <w:style w:type="character" w:customStyle="1" w:styleId="ListLabel1021">
    <w:name w:val="ListLabel 1021"/>
    <w:qFormat/>
    <w:rPr>
      <w:rFonts w:ascii="Calibri" w:hAnsi="Calibri" w:cs="Times New Roman"/>
      <w:b w:val="0"/>
      <w:sz w:val="24"/>
    </w:rPr>
  </w:style>
  <w:style w:type="character" w:customStyle="1" w:styleId="ListLabel1022">
    <w:name w:val="ListLabel 1022"/>
    <w:qFormat/>
    <w:rPr>
      <w:rFonts w:cs="Courier New"/>
    </w:rPr>
  </w:style>
  <w:style w:type="character" w:customStyle="1" w:styleId="ListLabel1023">
    <w:name w:val="ListLabel 1023"/>
    <w:qFormat/>
    <w:rPr>
      <w:rFonts w:cs="Wingdings"/>
    </w:rPr>
  </w:style>
  <w:style w:type="character" w:customStyle="1" w:styleId="ListLabel1024">
    <w:name w:val="ListLabel 1024"/>
    <w:qFormat/>
    <w:rPr>
      <w:rFonts w:cs="Symbol"/>
    </w:rPr>
  </w:style>
  <w:style w:type="character" w:customStyle="1" w:styleId="ListLabel1025">
    <w:name w:val="ListLabel 1025"/>
    <w:qFormat/>
    <w:rPr>
      <w:rFonts w:cs="Courier New"/>
    </w:rPr>
  </w:style>
  <w:style w:type="character" w:customStyle="1" w:styleId="ListLabel1026">
    <w:name w:val="ListLabel 1026"/>
    <w:qFormat/>
    <w:rPr>
      <w:rFonts w:cs="Wingdings"/>
    </w:rPr>
  </w:style>
  <w:style w:type="character" w:customStyle="1" w:styleId="ListLabel1027">
    <w:name w:val="ListLabel 1027"/>
    <w:qFormat/>
    <w:rPr>
      <w:rFonts w:cs="Symbol"/>
    </w:rPr>
  </w:style>
  <w:style w:type="character" w:customStyle="1" w:styleId="ListLabel1028">
    <w:name w:val="ListLabel 1028"/>
    <w:qFormat/>
    <w:rPr>
      <w:rFonts w:cs="Courier New"/>
    </w:rPr>
  </w:style>
  <w:style w:type="character" w:customStyle="1" w:styleId="ListLabel1029">
    <w:name w:val="ListLabel 1029"/>
    <w:qFormat/>
    <w:rPr>
      <w:rFonts w:cs="Wingdings"/>
    </w:rPr>
  </w:style>
  <w:style w:type="character" w:customStyle="1" w:styleId="ListLabel1030">
    <w:name w:val="ListLabel 1030"/>
    <w:qFormat/>
    <w:rPr>
      <w:rFonts w:ascii="Calibri" w:hAnsi="Calibri" w:cs="Times New Roman"/>
      <w:b w:val="0"/>
      <w:sz w:val="24"/>
    </w:rPr>
  </w:style>
  <w:style w:type="character" w:customStyle="1" w:styleId="ListLabel1031">
    <w:name w:val="ListLabel 1031"/>
    <w:qFormat/>
    <w:rPr>
      <w:rFonts w:cs="Courier New"/>
    </w:rPr>
  </w:style>
  <w:style w:type="character" w:customStyle="1" w:styleId="ListLabel1032">
    <w:name w:val="ListLabel 1032"/>
    <w:qFormat/>
    <w:rPr>
      <w:rFonts w:cs="Wingdings"/>
    </w:rPr>
  </w:style>
  <w:style w:type="character" w:customStyle="1" w:styleId="ListLabel1033">
    <w:name w:val="ListLabel 1033"/>
    <w:qFormat/>
    <w:rPr>
      <w:rFonts w:cs="Symbol"/>
    </w:rPr>
  </w:style>
  <w:style w:type="character" w:customStyle="1" w:styleId="ListLabel1034">
    <w:name w:val="ListLabel 1034"/>
    <w:qFormat/>
    <w:rPr>
      <w:rFonts w:cs="Courier New"/>
    </w:rPr>
  </w:style>
  <w:style w:type="character" w:customStyle="1" w:styleId="ListLabel1035">
    <w:name w:val="ListLabel 1035"/>
    <w:qFormat/>
    <w:rPr>
      <w:rFonts w:cs="Wingdings"/>
    </w:rPr>
  </w:style>
  <w:style w:type="character" w:customStyle="1" w:styleId="ListLabel1036">
    <w:name w:val="ListLabel 1036"/>
    <w:qFormat/>
    <w:rPr>
      <w:rFonts w:cs="Symbol"/>
    </w:rPr>
  </w:style>
  <w:style w:type="character" w:customStyle="1" w:styleId="ListLabel1037">
    <w:name w:val="ListLabel 1037"/>
    <w:qFormat/>
    <w:rPr>
      <w:rFonts w:cs="Courier New"/>
    </w:rPr>
  </w:style>
  <w:style w:type="character" w:customStyle="1" w:styleId="ListLabel1038">
    <w:name w:val="ListLabel 1038"/>
    <w:qFormat/>
    <w:rPr>
      <w:rFonts w:cs="Wingdings"/>
    </w:rPr>
  </w:style>
  <w:style w:type="character" w:customStyle="1" w:styleId="ListLabel1039">
    <w:name w:val="ListLabel 1039"/>
    <w:qFormat/>
    <w:rPr>
      <w:rFonts w:ascii="Calibri" w:hAnsi="Calibri" w:cs="Times New Roman"/>
      <w:b w:val="0"/>
      <w:sz w:val="24"/>
    </w:rPr>
  </w:style>
  <w:style w:type="character" w:customStyle="1" w:styleId="ListLabel1040">
    <w:name w:val="ListLabel 1040"/>
    <w:qFormat/>
    <w:rPr>
      <w:rFonts w:cs="Courier New"/>
    </w:rPr>
  </w:style>
  <w:style w:type="character" w:customStyle="1" w:styleId="ListLabel1041">
    <w:name w:val="ListLabel 1041"/>
    <w:qFormat/>
    <w:rPr>
      <w:rFonts w:cs="Wingdings"/>
    </w:rPr>
  </w:style>
  <w:style w:type="character" w:customStyle="1" w:styleId="ListLabel1042">
    <w:name w:val="ListLabel 1042"/>
    <w:qFormat/>
    <w:rPr>
      <w:rFonts w:cs="Symbol"/>
    </w:rPr>
  </w:style>
  <w:style w:type="character" w:customStyle="1" w:styleId="ListLabel1043">
    <w:name w:val="ListLabel 1043"/>
    <w:qFormat/>
    <w:rPr>
      <w:rFonts w:cs="Courier New"/>
    </w:rPr>
  </w:style>
  <w:style w:type="character" w:customStyle="1" w:styleId="ListLabel1044">
    <w:name w:val="ListLabel 1044"/>
    <w:qFormat/>
    <w:rPr>
      <w:rFonts w:cs="Wingdings"/>
    </w:rPr>
  </w:style>
  <w:style w:type="character" w:customStyle="1" w:styleId="ListLabel1045">
    <w:name w:val="ListLabel 1045"/>
    <w:qFormat/>
    <w:rPr>
      <w:rFonts w:cs="Symbol"/>
    </w:rPr>
  </w:style>
  <w:style w:type="character" w:customStyle="1" w:styleId="ListLabel1046">
    <w:name w:val="ListLabel 1046"/>
    <w:qFormat/>
    <w:rPr>
      <w:rFonts w:cs="Courier New"/>
    </w:rPr>
  </w:style>
  <w:style w:type="character" w:customStyle="1" w:styleId="ListLabel1047">
    <w:name w:val="ListLabel 1047"/>
    <w:qFormat/>
    <w:rPr>
      <w:rFonts w:cs="Wingdings"/>
    </w:rPr>
  </w:style>
  <w:style w:type="character" w:customStyle="1" w:styleId="ListLabel1048">
    <w:name w:val="ListLabel 1048"/>
    <w:qFormat/>
    <w:rPr>
      <w:rFonts w:ascii="Calibri" w:hAnsi="Calibri" w:cs="Times New Roman"/>
      <w:b w:val="0"/>
      <w:sz w:val="24"/>
    </w:rPr>
  </w:style>
  <w:style w:type="character" w:customStyle="1" w:styleId="ListLabel1049">
    <w:name w:val="ListLabel 1049"/>
    <w:qFormat/>
    <w:rPr>
      <w:rFonts w:cs="Courier New"/>
    </w:rPr>
  </w:style>
  <w:style w:type="character" w:customStyle="1" w:styleId="ListLabel1050">
    <w:name w:val="ListLabel 1050"/>
    <w:qFormat/>
    <w:rPr>
      <w:rFonts w:cs="Wingdings"/>
    </w:rPr>
  </w:style>
  <w:style w:type="character" w:customStyle="1" w:styleId="ListLabel1051">
    <w:name w:val="ListLabel 1051"/>
    <w:qFormat/>
    <w:rPr>
      <w:rFonts w:cs="Symbol"/>
    </w:rPr>
  </w:style>
  <w:style w:type="character" w:customStyle="1" w:styleId="ListLabel1052">
    <w:name w:val="ListLabel 1052"/>
    <w:qFormat/>
    <w:rPr>
      <w:rFonts w:cs="Courier New"/>
    </w:rPr>
  </w:style>
  <w:style w:type="character" w:customStyle="1" w:styleId="ListLabel1053">
    <w:name w:val="ListLabel 1053"/>
    <w:qFormat/>
    <w:rPr>
      <w:rFonts w:cs="Wingdings"/>
    </w:rPr>
  </w:style>
  <w:style w:type="character" w:customStyle="1" w:styleId="ListLabel1054">
    <w:name w:val="ListLabel 1054"/>
    <w:qFormat/>
    <w:rPr>
      <w:rFonts w:cs="Symbol"/>
    </w:rPr>
  </w:style>
  <w:style w:type="character" w:customStyle="1" w:styleId="ListLabel1055">
    <w:name w:val="ListLabel 1055"/>
    <w:qFormat/>
    <w:rPr>
      <w:rFonts w:cs="Courier New"/>
    </w:rPr>
  </w:style>
  <w:style w:type="character" w:customStyle="1" w:styleId="ListLabel1056">
    <w:name w:val="ListLabel 1056"/>
    <w:qFormat/>
    <w:rPr>
      <w:rFonts w:cs="Wingdings"/>
    </w:rPr>
  </w:style>
  <w:style w:type="character" w:customStyle="1" w:styleId="ListLabel1057">
    <w:name w:val="ListLabel 1057"/>
    <w:qFormat/>
    <w:rPr>
      <w:rFonts w:ascii="Calibri" w:hAnsi="Calibri" w:cs="Times New Roman"/>
      <w:b w:val="0"/>
      <w:sz w:val="24"/>
    </w:rPr>
  </w:style>
  <w:style w:type="character" w:customStyle="1" w:styleId="ListLabel1058">
    <w:name w:val="ListLabel 1058"/>
    <w:qFormat/>
    <w:rPr>
      <w:rFonts w:cs="Courier New"/>
    </w:rPr>
  </w:style>
  <w:style w:type="character" w:customStyle="1" w:styleId="ListLabel1059">
    <w:name w:val="ListLabel 1059"/>
    <w:qFormat/>
    <w:rPr>
      <w:rFonts w:cs="Wingdings"/>
    </w:rPr>
  </w:style>
  <w:style w:type="character" w:customStyle="1" w:styleId="ListLabel1060">
    <w:name w:val="ListLabel 1060"/>
    <w:qFormat/>
    <w:rPr>
      <w:rFonts w:cs="Symbol"/>
    </w:rPr>
  </w:style>
  <w:style w:type="character" w:customStyle="1" w:styleId="ListLabel1061">
    <w:name w:val="ListLabel 1061"/>
    <w:qFormat/>
    <w:rPr>
      <w:rFonts w:cs="Courier New"/>
    </w:rPr>
  </w:style>
  <w:style w:type="character" w:customStyle="1" w:styleId="ListLabel1062">
    <w:name w:val="ListLabel 1062"/>
    <w:qFormat/>
    <w:rPr>
      <w:rFonts w:cs="Wingdings"/>
    </w:rPr>
  </w:style>
  <w:style w:type="character" w:customStyle="1" w:styleId="ListLabel1063">
    <w:name w:val="ListLabel 1063"/>
    <w:qFormat/>
    <w:rPr>
      <w:rFonts w:cs="Symbol"/>
    </w:rPr>
  </w:style>
  <w:style w:type="character" w:customStyle="1" w:styleId="ListLabel1064">
    <w:name w:val="ListLabel 1064"/>
    <w:qFormat/>
    <w:rPr>
      <w:rFonts w:cs="Courier New"/>
    </w:rPr>
  </w:style>
  <w:style w:type="character" w:customStyle="1" w:styleId="ListLabel1065">
    <w:name w:val="ListLabel 1065"/>
    <w:qFormat/>
    <w:rPr>
      <w:rFonts w:cs="Wingdings"/>
    </w:rPr>
  </w:style>
  <w:style w:type="character" w:customStyle="1" w:styleId="ListLabel1066">
    <w:name w:val="ListLabel 1066"/>
    <w:qFormat/>
    <w:rPr>
      <w:rFonts w:ascii="Calibri" w:hAnsi="Calibri" w:cs="Times New Roman"/>
      <w:b w:val="0"/>
      <w:sz w:val="24"/>
    </w:rPr>
  </w:style>
  <w:style w:type="character" w:customStyle="1" w:styleId="ListLabel1067">
    <w:name w:val="ListLabel 1067"/>
    <w:qFormat/>
    <w:rPr>
      <w:rFonts w:cs="Courier New"/>
    </w:rPr>
  </w:style>
  <w:style w:type="character" w:customStyle="1" w:styleId="ListLabel1068">
    <w:name w:val="ListLabel 1068"/>
    <w:qFormat/>
    <w:rPr>
      <w:rFonts w:cs="Wingdings"/>
    </w:rPr>
  </w:style>
  <w:style w:type="character" w:customStyle="1" w:styleId="ListLabel1069">
    <w:name w:val="ListLabel 1069"/>
    <w:qFormat/>
    <w:rPr>
      <w:rFonts w:cs="Symbol"/>
    </w:rPr>
  </w:style>
  <w:style w:type="character" w:customStyle="1" w:styleId="ListLabel1070">
    <w:name w:val="ListLabel 1070"/>
    <w:qFormat/>
    <w:rPr>
      <w:rFonts w:cs="Courier New"/>
    </w:rPr>
  </w:style>
  <w:style w:type="character" w:customStyle="1" w:styleId="ListLabel1071">
    <w:name w:val="ListLabel 1071"/>
    <w:qFormat/>
    <w:rPr>
      <w:rFonts w:cs="Wingdings"/>
    </w:rPr>
  </w:style>
  <w:style w:type="character" w:customStyle="1" w:styleId="ListLabel1072">
    <w:name w:val="ListLabel 1072"/>
    <w:qFormat/>
    <w:rPr>
      <w:rFonts w:cs="Symbol"/>
    </w:rPr>
  </w:style>
  <w:style w:type="character" w:customStyle="1" w:styleId="ListLabel1073">
    <w:name w:val="ListLabel 1073"/>
    <w:qFormat/>
    <w:rPr>
      <w:rFonts w:cs="Courier New"/>
    </w:rPr>
  </w:style>
  <w:style w:type="character" w:customStyle="1" w:styleId="ListLabel1074">
    <w:name w:val="ListLabel 1074"/>
    <w:qFormat/>
    <w:rPr>
      <w:rFonts w:cs="Wingdings"/>
    </w:rPr>
  </w:style>
  <w:style w:type="character" w:customStyle="1" w:styleId="ListLabel1075">
    <w:name w:val="ListLabel 1075"/>
    <w:qFormat/>
    <w:rPr>
      <w:rFonts w:ascii="Calibri" w:hAnsi="Calibri" w:cs="Times New Roman"/>
      <w:b w:val="0"/>
      <w:sz w:val="24"/>
    </w:rPr>
  </w:style>
  <w:style w:type="character" w:customStyle="1" w:styleId="ListLabel1076">
    <w:name w:val="ListLabel 1076"/>
    <w:qFormat/>
    <w:rPr>
      <w:rFonts w:cs="Courier New"/>
    </w:rPr>
  </w:style>
  <w:style w:type="character" w:customStyle="1" w:styleId="ListLabel1077">
    <w:name w:val="ListLabel 1077"/>
    <w:qFormat/>
    <w:rPr>
      <w:rFonts w:cs="Wingdings"/>
    </w:rPr>
  </w:style>
  <w:style w:type="character" w:customStyle="1" w:styleId="ListLabel1078">
    <w:name w:val="ListLabel 1078"/>
    <w:qFormat/>
    <w:rPr>
      <w:rFonts w:cs="Symbol"/>
    </w:rPr>
  </w:style>
  <w:style w:type="character" w:customStyle="1" w:styleId="ListLabel1079">
    <w:name w:val="ListLabel 1079"/>
    <w:qFormat/>
    <w:rPr>
      <w:rFonts w:cs="Courier New"/>
    </w:rPr>
  </w:style>
  <w:style w:type="character" w:customStyle="1" w:styleId="ListLabel1080">
    <w:name w:val="ListLabel 1080"/>
    <w:qFormat/>
    <w:rPr>
      <w:rFonts w:cs="Wingdings"/>
    </w:rPr>
  </w:style>
  <w:style w:type="character" w:customStyle="1" w:styleId="ListLabel1081">
    <w:name w:val="ListLabel 1081"/>
    <w:qFormat/>
    <w:rPr>
      <w:rFonts w:cs="Symbol"/>
    </w:rPr>
  </w:style>
  <w:style w:type="character" w:customStyle="1" w:styleId="ListLabel1082">
    <w:name w:val="ListLabel 1082"/>
    <w:qFormat/>
    <w:rPr>
      <w:rFonts w:cs="Courier New"/>
    </w:rPr>
  </w:style>
  <w:style w:type="character" w:customStyle="1" w:styleId="ListLabel1083">
    <w:name w:val="ListLabel 1083"/>
    <w:qFormat/>
    <w:rPr>
      <w:rFonts w:cs="Wingdings"/>
    </w:rPr>
  </w:style>
  <w:style w:type="character" w:customStyle="1" w:styleId="ListLabel1084">
    <w:name w:val="ListLabel 1084"/>
    <w:qFormat/>
    <w:rPr>
      <w:rFonts w:ascii="Calibri" w:hAnsi="Calibri" w:cs="Times New Roman"/>
      <w:b w:val="0"/>
      <w:sz w:val="24"/>
    </w:rPr>
  </w:style>
  <w:style w:type="character" w:customStyle="1" w:styleId="ListLabel1085">
    <w:name w:val="ListLabel 1085"/>
    <w:qFormat/>
    <w:rPr>
      <w:rFonts w:cs="Courier New"/>
    </w:rPr>
  </w:style>
  <w:style w:type="character" w:customStyle="1" w:styleId="ListLabel1086">
    <w:name w:val="ListLabel 1086"/>
    <w:qFormat/>
    <w:rPr>
      <w:rFonts w:cs="Wingdings"/>
    </w:rPr>
  </w:style>
  <w:style w:type="character" w:customStyle="1" w:styleId="ListLabel1087">
    <w:name w:val="ListLabel 1087"/>
    <w:qFormat/>
    <w:rPr>
      <w:rFonts w:cs="Symbol"/>
    </w:rPr>
  </w:style>
  <w:style w:type="character" w:customStyle="1" w:styleId="ListLabel1088">
    <w:name w:val="ListLabel 1088"/>
    <w:qFormat/>
    <w:rPr>
      <w:rFonts w:cs="Courier New"/>
    </w:rPr>
  </w:style>
  <w:style w:type="character" w:customStyle="1" w:styleId="ListLabel1089">
    <w:name w:val="ListLabel 1089"/>
    <w:qFormat/>
    <w:rPr>
      <w:rFonts w:cs="Wingdings"/>
    </w:rPr>
  </w:style>
  <w:style w:type="character" w:customStyle="1" w:styleId="ListLabel1090">
    <w:name w:val="ListLabel 1090"/>
    <w:qFormat/>
    <w:rPr>
      <w:rFonts w:cs="Symbol"/>
    </w:rPr>
  </w:style>
  <w:style w:type="character" w:customStyle="1" w:styleId="ListLabel1091">
    <w:name w:val="ListLabel 1091"/>
    <w:qFormat/>
    <w:rPr>
      <w:rFonts w:cs="Courier New"/>
    </w:rPr>
  </w:style>
  <w:style w:type="character" w:customStyle="1" w:styleId="ListLabel1092">
    <w:name w:val="ListLabel 1092"/>
    <w:qFormat/>
    <w:rPr>
      <w:rFonts w:cs="Wingdings"/>
    </w:rPr>
  </w:style>
  <w:style w:type="character" w:customStyle="1" w:styleId="ListLabel1093">
    <w:name w:val="ListLabel 1093"/>
    <w:qFormat/>
    <w:rPr>
      <w:rFonts w:ascii="Calibri" w:hAnsi="Calibri" w:cs="Times New Roman"/>
      <w:b w:val="0"/>
      <w:sz w:val="24"/>
    </w:rPr>
  </w:style>
  <w:style w:type="character" w:customStyle="1" w:styleId="ListLabel1094">
    <w:name w:val="ListLabel 1094"/>
    <w:qFormat/>
    <w:rPr>
      <w:rFonts w:cs="Courier New"/>
    </w:rPr>
  </w:style>
  <w:style w:type="character" w:customStyle="1" w:styleId="ListLabel1095">
    <w:name w:val="ListLabel 1095"/>
    <w:qFormat/>
    <w:rPr>
      <w:rFonts w:cs="Wingdings"/>
    </w:rPr>
  </w:style>
  <w:style w:type="character" w:customStyle="1" w:styleId="ListLabel1096">
    <w:name w:val="ListLabel 1096"/>
    <w:qFormat/>
    <w:rPr>
      <w:rFonts w:cs="Symbol"/>
    </w:rPr>
  </w:style>
  <w:style w:type="character" w:customStyle="1" w:styleId="ListLabel1097">
    <w:name w:val="ListLabel 1097"/>
    <w:qFormat/>
    <w:rPr>
      <w:rFonts w:cs="Courier New"/>
    </w:rPr>
  </w:style>
  <w:style w:type="character" w:customStyle="1" w:styleId="ListLabel1098">
    <w:name w:val="ListLabel 1098"/>
    <w:qFormat/>
    <w:rPr>
      <w:rFonts w:cs="Wingdings"/>
    </w:rPr>
  </w:style>
  <w:style w:type="character" w:customStyle="1" w:styleId="ListLabel1099">
    <w:name w:val="ListLabel 1099"/>
    <w:qFormat/>
    <w:rPr>
      <w:rFonts w:cs="Symbol"/>
    </w:rPr>
  </w:style>
  <w:style w:type="character" w:customStyle="1" w:styleId="ListLabel1100">
    <w:name w:val="ListLabel 1100"/>
    <w:qFormat/>
    <w:rPr>
      <w:rFonts w:cs="Courier New"/>
    </w:rPr>
  </w:style>
  <w:style w:type="character" w:customStyle="1" w:styleId="ListLabel1101">
    <w:name w:val="ListLabel 1101"/>
    <w:qFormat/>
    <w:rPr>
      <w:rFonts w:cs="Wingdings"/>
    </w:rPr>
  </w:style>
  <w:style w:type="character" w:customStyle="1" w:styleId="ListLabel1102">
    <w:name w:val="ListLabel 1102"/>
    <w:qFormat/>
    <w:rPr>
      <w:rFonts w:ascii="Calibri" w:hAnsi="Calibri" w:cs="Times New Roman"/>
      <w:b w:val="0"/>
      <w:sz w:val="24"/>
    </w:rPr>
  </w:style>
  <w:style w:type="character" w:customStyle="1" w:styleId="ListLabel1103">
    <w:name w:val="ListLabel 1103"/>
    <w:qFormat/>
    <w:rPr>
      <w:rFonts w:cs="Courier New"/>
    </w:rPr>
  </w:style>
  <w:style w:type="character" w:customStyle="1" w:styleId="ListLabel1104">
    <w:name w:val="ListLabel 1104"/>
    <w:qFormat/>
    <w:rPr>
      <w:rFonts w:cs="Wingdings"/>
    </w:rPr>
  </w:style>
  <w:style w:type="character" w:customStyle="1" w:styleId="ListLabel1105">
    <w:name w:val="ListLabel 1105"/>
    <w:qFormat/>
    <w:rPr>
      <w:rFonts w:cs="Symbol"/>
    </w:rPr>
  </w:style>
  <w:style w:type="character" w:customStyle="1" w:styleId="ListLabel1106">
    <w:name w:val="ListLabel 1106"/>
    <w:qFormat/>
    <w:rPr>
      <w:rFonts w:cs="Courier New"/>
    </w:rPr>
  </w:style>
  <w:style w:type="character" w:customStyle="1" w:styleId="ListLabel1107">
    <w:name w:val="ListLabel 1107"/>
    <w:qFormat/>
    <w:rPr>
      <w:rFonts w:cs="Wingdings"/>
    </w:rPr>
  </w:style>
  <w:style w:type="character" w:customStyle="1" w:styleId="ListLabel1108">
    <w:name w:val="ListLabel 1108"/>
    <w:qFormat/>
    <w:rPr>
      <w:rFonts w:cs="Symbol"/>
    </w:rPr>
  </w:style>
  <w:style w:type="character" w:customStyle="1" w:styleId="ListLabel1109">
    <w:name w:val="ListLabel 1109"/>
    <w:qFormat/>
    <w:rPr>
      <w:rFonts w:cs="Courier New"/>
    </w:rPr>
  </w:style>
  <w:style w:type="character" w:customStyle="1" w:styleId="ListLabel1110">
    <w:name w:val="ListLabel 1110"/>
    <w:qFormat/>
    <w:rPr>
      <w:rFonts w:cs="Wingdings"/>
    </w:rPr>
  </w:style>
  <w:style w:type="character" w:customStyle="1" w:styleId="ListLabel1111">
    <w:name w:val="ListLabel 1111"/>
    <w:qFormat/>
    <w:rPr>
      <w:rFonts w:ascii="Calibri" w:hAnsi="Calibri" w:cs="Times New Roman"/>
      <w:b w:val="0"/>
      <w:sz w:val="24"/>
    </w:rPr>
  </w:style>
  <w:style w:type="character" w:customStyle="1" w:styleId="ListLabel1112">
    <w:name w:val="ListLabel 1112"/>
    <w:qFormat/>
    <w:rPr>
      <w:rFonts w:cs="Courier New"/>
    </w:rPr>
  </w:style>
  <w:style w:type="character" w:customStyle="1" w:styleId="ListLabel1113">
    <w:name w:val="ListLabel 1113"/>
    <w:qFormat/>
    <w:rPr>
      <w:rFonts w:cs="Wingdings"/>
    </w:rPr>
  </w:style>
  <w:style w:type="character" w:customStyle="1" w:styleId="ListLabel1114">
    <w:name w:val="ListLabel 1114"/>
    <w:qFormat/>
    <w:rPr>
      <w:rFonts w:cs="Symbol"/>
    </w:rPr>
  </w:style>
  <w:style w:type="character" w:customStyle="1" w:styleId="ListLabel1115">
    <w:name w:val="ListLabel 1115"/>
    <w:qFormat/>
    <w:rPr>
      <w:rFonts w:cs="Courier New"/>
    </w:rPr>
  </w:style>
  <w:style w:type="character" w:customStyle="1" w:styleId="ListLabel1116">
    <w:name w:val="ListLabel 1116"/>
    <w:qFormat/>
    <w:rPr>
      <w:rFonts w:cs="Wingdings"/>
    </w:rPr>
  </w:style>
  <w:style w:type="character" w:customStyle="1" w:styleId="ListLabel1117">
    <w:name w:val="ListLabel 1117"/>
    <w:qFormat/>
    <w:rPr>
      <w:rFonts w:cs="Symbol"/>
    </w:rPr>
  </w:style>
  <w:style w:type="character" w:customStyle="1" w:styleId="ListLabel1118">
    <w:name w:val="ListLabel 1118"/>
    <w:qFormat/>
    <w:rPr>
      <w:rFonts w:cs="Courier New"/>
    </w:rPr>
  </w:style>
  <w:style w:type="character" w:customStyle="1" w:styleId="ListLabel1119">
    <w:name w:val="ListLabel 1119"/>
    <w:qFormat/>
    <w:rPr>
      <w:rFonts w:cs="Wingdings"/>
    </w:rPr>
  </w:style>
  <w:style w:type="character" w:customStyle="1" w:styleId="ListLabel1120">
    <w:name w:val="ListLabel 1120"/>
    <w:qFormat/>
    <w:rPr>
      <w:rFonts w:ascii="Calibri" w:hAnsi="Calibri" w:cs="Symbol"/>
      <w:b w:val="0"/>
      <w:sz w:val="24"/>
    </w:rPr>
  </w:style>
  <w:style w:type="character" w:customStyle="1" w:styleId="ListLabel1121">
    <w:name w:val="ListLabel 1121"/>
    <w:qFormat/>
    <w:rPr>
      <w:rFonts w:cs="Courier New"/>
    </w:rPr>
  </w:style>
  <w:style w:type="character" w:customStyle="1" w:styleId="ListLabel1122">
    <w:name w:val="ListLabel 1122"/>
    <w:qFormat/>
    <w:rPr>
      <w:rFonts w:cs="Wingdings"/>
    </w:rPr>
  </w:style>
  <w:style w:type="character" w:customStyle="1" w:styleId="ListLabel1123">
    <w:name w:val="ListLabel 1123"/>
    <w:qFormat/>
    <w:rPr>
      <w:rFonts w:cs="Symbol"/>
    </w:rPr>
  </w:style>
  <w:style w:type="character" w:customStyle="1" w:styleId="ListLabel1124">
    <w:name w:val="ListLabel 1124"/>
    <w:qFormat/>
    <w:rPr>
      <w:rFonts w:cs="Courier New"/>
    </w:rPr>
  </w:style>
  <w:style w:type="character" w:customStyle="1" w:styleId="ListLabel1125">
    <w:name w:val="ListLabel 1125"/>
    <w:qFormat/>
    <w:rPr>
      <w:rFonts w:cs="Wingdings"/>
    </w:rPr>
  </w:style>
  <w:style w:type="character" w:customStyle="1" w:styleId="ListLabel1126">
    <w:name w:val="ListLabel 1126"/>
    <w:qFormat/>
    <w:rPr>
      <w:rFonts w:cs="Symbol"/>
    </w:rPr>
  </w:style>
  <w:style w:type="character" w:customStyle="1" w:styleId="ListLabel1127">
    <w:name w:val="ListLabel 1127"/>
    <w:qFormat/>
    <w:rPr>
      <w:rFonts w:cs="Courier New"/>
    </w:rPr>
  </w:style>
  <w:style w:type="character" w:customStyle="1" w:styleId="ListLabel1128">
    <w:name w:val="ListLabel 1128"/>
    <w:qFormat/>
    <w:rPr>
      <w:rFonts w:cs="Wingdings"/>
    </w:rPr>
  </w:style>
  <w:style w:type="character" w:customStyle="1" w:styleId="ListLabel1129">
    <w:name w:val="ListLabel 1129"/>
    <w:qFormat/>
    <w:rPr>
      <w:rFonts w:ascii="Calibri" w:hAnsi="Calibri" w:cs="Symbol"/>
      <w:b w:val="0"/>
      <w:sz w:val="24"/>
    </w:rPr>
  </w:style>
  <w:style w:type="character" w:customStyle="1" w:styleId="ListLabel1130">
    <w:name w:val="ListLabel 1130"/>
    <w:qFormat/>
    <w:rPr>
      <w:rFonts w:cs="Courier New"/>
    </w:rPr>
  </w:style>
  <w:style w:type="character" w:customStyle="1" w:styleId="ListLabel1131">
    <w:name w:val="ListLabel 1131"/>
    <w:qFormat/>
    <w:rPr>
      <w:rFonts w:cs="Wingdings"/>
    </w:rPr>
  </w:style>
  <w:style w:type="character" w:customStyle="1" w:styleId="ListLabel1132">
    <w:name w:val="ListLabel 1132"/>
    <w:qFormat/>
    <w:rPr>
      <w:rFonts w:cs="Symbol"/>
    </w:rPr>
  </w:style>
  <w:style w:type="character" w:customStyle="1" w:styleId="ListLabel1133">
    <w:name w:val="ListLabel 1133"/>
    <w:qFormat/>
    <w:rPr>
      <w:rFonts w:cs="Courier New"/>
    </w:rPr>
  </w:style>
  <w:style w:type="character" w:customStyle="1" w:styleId="ListLabel1134">
    <w:name w:val="ListLabel 1134"/>
    <w:qFormat/>
    <w:rPr>
      <w:rFonts w:cs="Wingdings"/>
    </w:rPr>
  </w:style>
  <w:style w:type="character" w:customStyle="1" w:styleId="ListLabel1135">
    <w:name w:val="ListLabel 1135"/>
    <w:qFormat/>
    <w:rPr>
      <w:rFonts w:cs="Symbol"/>
    </w:rPr>
  </w:style>
  <w:style w:type="character" w:customStyle="1" w:styleId="ListLabel1136">
    <w:name w:val="ListLabel 1136"/>
    <w:qFormat/>
    <w:rPr>
      <w:rFonts w:cs="Courier New"/>
    </w:rPr>
  </w:style>
  <w:style w:type="character" w:customStyle="1" w:styleId="ListLabel1137">
    <w:name w:val="ListLabel 1137"/>
    <w:qFormat/>
    <w:rPr>
      <w:rFonts w:cs="Wingdings"/>
    </w:rPr>
  </w:style>
  <w:style w:type="character" w:customStyle="1" w:styleId="ListLabel1138">
    <w:name w:val="ListLabel 1138"/>
    <w:qFormat/>
    <w:rPr>
      <w:rFonts w:ascii="Calibri" w:hAnsi="Calibri" w:cs="Symbol"/>
      <w:b w:val="0"/>
      <w:sz w:val="24"/>
    </w:rPr>
  </w:style>
  <w:style w:type="character" w:customStyle="1" w:styleId="ListLabel1139">
    <w:name w:val="ListLabel 1139"/>
    <w:qFormat/>
    <w:rPr>
      <w:rFonts w:cs="Courier New"/>
    </w:rPr>
  </w:style>
  <w:style w:type="character" w:customStyle="1" w:styleId="ListLabel1140">
    <w:name w:val="ListLabel 1140"/>
    <w:qFormat/>
    <w:rPr>
      <w:rFonts w:cs="Wingdings"/>
    </w:rPr>
  </w:style>
  <w:style w:type="character" w:customStyle="1" w:styleId="ListLabel1141">
    <w:name w:val="ListLabel 1141"/>
    <w:qFormat/>
    <w:rPr>
      <w:rFonts w:cs="Symbol"/>
    </w:rPr>
  </w:style>
  <w:style w:type="character" w:customStyle="1" w:styleId="ListLabel1142">
    <w:name w:val="ListLabel 1142"/>
    <w:qFormat/>
    <w:rPr>
      <w:rFonts w:cs="Courier New"/>
    </w:rPr>
  </w:style>
  <w:style w:type="character" w:customStyle="1" w:styleId="ListLabel1143">
    <w:name w:val="ListLabel 1143"/>
    <w:qFormat/>
    <w:rPr>
      <w:rFonts w:cs="Wingdings"/>
    </w:rPr>
  </w:style>
  <w:style w:type="character" w:customStyle="1" w:styleId="ListLabel1144">
    <w:name w:val="ListLabel 1144"/>
    <w:qFormat/>
    <w:rPr>
      <w:rFonts w:cs="Symbol"/>
    </w:rPr>
  </w:style>
  <w:style w:type="character" w:customStyle="1" w:styleId="ListLabel1145">
    <w:name w:val="ListLabel 1145"/>
    <w:qFormat/>
    <w:rPr>
      <w:rFonts w:cs="Courier New"/>
    </w:rPr>
  </w:style>
  <w:style w:type="character" w:customStyle="1" w:styleId="ListLabel1146">
    <w:name w:val="ListLabel 1146"/>
    <w:qFormat/>
    <w:rPr>
      <w:rFonts w:cs="Wingdings"/>
    </w:rPr>
  </w:style>
  <w:style w:type="character" w:customStyle="1" w:styleId="ListLabel1147">
    <w:name w:val="ListLabel 1147"/>
    <w:qFormat/>
    <w:rPr>
      <w:rFonts w:ascii="Calibri" w:hAnsi="Calibri" w:cs="Times New Roman"/>
      <w:b w:val="0"/>
      <w:sz w:val="24"/>
    </w:rPr>
  </w:style>
  <w:style w:type="character" w:customStyle="1" w:styleId="ListLabel1148">
    <w:name w:val="ListLabel 1148"/>
    <w:qFormat/>
    <w:rPr>
      <w:rFonts w:cs="Courier New"/>
    </w:rPr>
  </w:style>
  <w:style w:type="character" w:customStyle="1" w:styleId="ListLabel1149">
    <w:name w:val="ListLabel 1149"/>
    <w:qFormat/>
    <w:rPr>
      <w:rFonts w:cs="Wingdings"/>
    </w:rPr>
  </w:style>
  <w:style w:type="character" w:customStyle="1" w:styleId="ListLabel1150">
    <w:name w:val="ListLabel 1150"/>
    <w:qFormat/>
    <w:rPr>
      <w:rFonts w:cs="Symbol"/>
    </w:rPr>
  </w:style>
  <w:style w:type="character" w:customStyle="1" w:styleId="ListLabel1151">
    <w:name w:val="ListLabel 1151"/>
    <w:qFormat/>
    <w:rPr>
      <w:rFonts w:cs="Courier New"/>
    </w:rPr>
  </w:style>
  <w:style w:type="character" w:customStyle="1" w:styleId="ListLabel1152">
    <w:name w:val="ListLabel 1152"/>
    <w:qFormat/>
    <w:rPr>
      <w:rFonts w:cs="Wingdings"/>
    </w:rPr>
  </w:style>
  <w:style w:type="character" w:customStyle="1" w:styleId="ListLabel1153">
    <w:name w:val="ListLabel 1153"/>
    <w:qFormat/>
    <w:rPr>
      <w:rFonts w:cs="Symbol"/>
    </w:rPr>
  </w:style>
  <w:style w:type="character" w:customStyle="1" w:styleId="ListLabel1154">
    <w:name w:val="ListLabel 1154"/>
    <w:qFormat/>
    <w:rPr>
      <w:rFonts w:cs="Courier New"/>
    </w:rPr>
  </w:style>
  <w:style w:type="character" w:customStyle="1" w:styleId="ListLabel1155">
    <w:name w:val="ListLabel 1155"/>
    <w:qFormat/>
    <w:rPr>
      <w:rFonts w:cs="Wingdings"/>
    </w:rPr>
  </w:style>
  <w:style w:type="character" w:customStyle="1" w:styleId="ListLabel1156">
    <w:name w:val="ListLabel 1156"/>
    <w:qFormat/>
    <w:rPr>
      <w:rFonts w:ascii="Calibri" w:hAnsi="Calibri" w:cs="Times New Roman"/>
      <w:b w:val="0"/>
      <w:sz w:val="24"/>
    </w:rPr>
  </w:style>
  <w:style w:type="character" w:customStyle="1" w:styleId="ListLabel1157">
    <w:name w:val="ListLabel 1157"/>
    <w:qFormat/>
    <w:rPr>
      <w:rFonts w:cs="Courier New"/>
    </w:rPr>
  </w:style>
  <w:style w:type="character" w:customStyle="1" w:styleId="ListLabel1158">
    <w:name w:val="ListLabel 1158"/>
    <w:qFormat/>
    <w:rPr>
      <w:rFonts w:cs="Wingdings"/>
    </w:rPr>
  </w:style>
  <w:style w:type="character" w:customStyle="1" w:styleId="ListLabel1159">
    <w:name w:val="ListLabel 1159"/>
    <w:qFormat/>
    <w:rPr>
      <w:rFonts w:cs="Symbol"/>
    </w:rPr>
  </w:style>
  <w:style w:type="character" w:customStyle="1" w:styleId="ListLabel1160">
    <w:name w:val="ListLabel 1160"/>
    <w:qFormat/>
    <w:rPr>
      <w:rFonts w:cs="Courier New"/>
    </w:rPr>
  </w:style>
  <w:style w:type="character" w:customStyle="1" w:styleId="ListLabel1161">
    <w:name w:val="ListLabel 1161"/>
    <w:qFormat/>
    <w:rPr>
      <w:rFonts w:cs="Wingdings"/>
    </w:rPr>
  </w:style>
  <w:style w:type="character" w:customStyle="1" w:styleId="ListLabel1162">
    <w:name w:val="ListLabel 1162"/>
    <w:qFormat/>
    <w:rPr>
      <w:rFonts w:cs="Symbol"/>
    </w:rPr>
  </w:style>
  <w:style w:type="character" w:customStyle="1" w:styleId="ListLabel1163">
    <w:name w:val="ListLabel 1163"/>
    <w:qFormat/>
    <w:rPr>
      <w:rFonts w:cs="Courier New"/>
    </w:rPr>
  </w:style>
  <w:style w:type="character" w:customStyle="1" w:styleId="ListLabel1164">
    <w:name w:val="ListLabel 1164"/>
    <w:qFormat/>
    <w:rPr>
      <w:rFonts w:cs="Wingdings"/>
    </w:rPr>
  </w:style>
  <w:style w:type="character" w:customStyle="1" w:styleId="ListLabel1165">
    <w:name w:val="ListLabel 1165"/>
    <w:qFormat/>
    <w:rPr>
      <w:rFonts w:ascii="Calibri" w:hAnsi="Calibri" w:cs="Symbol"/>
      <w:b w:val="0"/>
      <w:sz w:val="24"/>
    </w:rPr>
  </w:style>
  <w:style w:type="character" w:customStyle="1" w:styleId="ListLabel1166">
    <w:name w:val="ListLabel 1166"/>
    <w:qFormat/>
    <w:rPr>
      <w:rFonts w:cs="Courier New"/>
    </w:rPr>
  </w:style>
  <w:style w:type="character" w:customStyle="1" w:styleId="ListLabel1167">
    <w:name w:val="ListLabel 1167"/>
    <w:qFormat/>
    <w:rPr>
      <w:rFonts w:cs="Wingdings"/>
    </w:rPr>
  </w:style>
  <w:style w:type="character" w:customStyle="1" w:styleId="ListLabel1168">
    <w:name w:val="ListLabel 1168"/>
    <w:qFormat/>
    <w:rPr>
      <w:rFonts w:cs="Symbol"/>
    </w:rPr>
  </w:style>
  <w:style w:type="character" w:customStyle="1" w:styleId="ListLabel1169">
    <w:name w:val="ListLabel 1169"/>
    <w:qFormat/>
    <w:rPr>
      <w:rFonts w:cs="Courier New"/>
    </w:rPr>
  </w:style>
  <w:style w:type="character" w:customStyle="1" w:styleId="ListLabel1170">
    <w:name w:val="ListLabel 1170"/>
    <w:qFormat/>
    <w:rPr>
      <w:rFonts w:cs="Wingdings"/>
    </w:rPr>
  </w:style>
  <w:style w:type="character" w:customStyle="1" w:styleId="ListLabel1171">
    <w:name w:val="ListLabel 1171"/>
    <w:qFormat/>
    <w:rPr>
      <w:rFonts w:cs="Symbol"/>
    </w:rPr>
  </w:style>
  <w:style w:type="character" w:customStyle="1" w:styleId="ListLabel1172">
    <w:name w:val="ListLabel 1172"/>
    <w:qFormat/>
    <w:rPr>
      <w:rFonts w:cs="Courier New"/>
    </w:rPr>
  </w:style>
  <w:style w:type="character" w:customStyle="1" w:styleId="ListLabel1173">
    <w:name w:val="ListLabel 1173"/>
    <w:qFormat/>
    <w:rPr>
      <w:rFonts w:cs="Wingdings"/>
    </w:rPr>
  </w:style>
  <w:style w:type="character" w:customStyle="1" w:styleId="ListLabel1174">
    <w:name w:val="ListLabel 1174"/>
    <w:qFormat/>
    <w:rPr>
      <w:rFonts w:cs="Symbol"/>
      <w:b w:val="0"/>
      <w:sz w:val="24"/>
    </w:rPr>
  </w:style>
  <w:style w:type="character" w:customStyle="1" w:styleId="ListLabel1175">
    <w:name w:val="ListLabel 1175"/>
    <w:qFormat/>
    <w:rPr>
      <w:rFonts w:cs="Courier New"/>
    </w:rPr>
  </w:style>
  <w:style w:type="character" w:customStyle="1" w:styleId="ListLabel1176">
    <w:name w:val="ListLabel 1176"/>
    <w:qFormat/>
    <w:rPr>
      <w:rFonts w:cs="Wingdings"/>
    </w:rPr>
  </w:style>
  <w:style w:type="character" w:customStyle="1" w:styleId="ListLabel1177">
    <w:name w:val="ListLabel 1177"/>
    <w:qFormat/>
    <w:rPr>
      <w:rFonts w:cs="Symbol"/>
    </w:rPr>
  </w:style>
  <w:style w:type="character" w:customStyle="1" w:styleId="ListLabel1178">
    <w:name w:val="ListLabel 1178"/>
    <w:qFormat/>
    <w:rPr>
      <w:rFonts w:cs="Courier New"/>
    </w:rPr>
  </w:style>
  <w:style w:type="character" w:customStyle="1" w:styleId="ListLabel1179">
    <w:name w:val="ListLabel 1179"/>
    <w:qFormat/>
    <w:rPr>
      <w:rFonts w:cs="Wingdings"/>
    </w:rPr>
  </w:style>
  <w:style w:type="character" w:customStyle="1" w:styleId="ListLabel1180">
    <w:name w:val="ListLabel 1180"/>
    <w:qFormat/>
    <w:rPr>
      <w:rFonts w:cs="Symbol"/>
    </w:rPr>
  </w:style>
  <w:style w:type="character" w:customStyle="1" w:styleId="ListLabel1181">
    <w:name w:val="ListLabel 1181"/>
    <w:qFormat/>
    <w:rPr>
      <w:rFonts w:cs="Courier New"/>
    </w:rPr>
  </w:style>
  <w:style w:type="character" w:customStyle="1" w:styleId="ListLabel1182">
    <w:name w:val="ListLabel 1182"/>
    <w:qFormat/>
    <w:rPr>
      <w:rFonts w:cs="Wingdings"/>
    </w:rPr>
  </w:style>
  <w:style w:type="character" w:customStyle="1" w:styleId="ListLabel1183">
    <w:name w:val="ListLabel 1183"/>
    <w:qFormat/>
    <w:rPr>
      <w:rFonts w:cs="OpenSymbol"/>
    </w:rPr>
  </w:style>
  <w:style w:type="character" w:customStyle="1" w:styleId="ListLabel1184">
    <w:name w:val="ListLabel 1184"/>
    <w:qFormat/>
    <w:rPr>
      <w:rFonts w:cs="OpenSymbol"/>
    </w:rPr>
  </w:style>
  <w:style w:type="character" w:customStyle="1" w:styleId="ListLabel1185">
    <w:name w:val="ListLabel 1185"/>
    <w:qFormat/>
    <w:rPr>
      <w:rFonts w:cs="OpenSymbol"/>
    </w:rPr>
  </w:style>
  <w:style w:type="character" w:customStyle="1" w:styleId="ListLabel1186">
    <w:name w:val="ListLabel 1186"/>
    <w:qFormat/>
    <w:rPr>
      <w:rFonts w:cs="OpenSymbol"/>
    </w:rPr>
  </w:style>
  <w:style w:type="character" w:customStyle="1" w:styleId="ListLabel1187">
    <w:name w:val="ListLabel 1187"/>
    <w:qFormat/>
    <w:rPr>
      <w:rFonts w:cs="OpenSymbol"/>
    </w:rPr>
  </w:style>
  <w:style w:type="character" w:customStyle="1" w:styleId="ListLabel1188">
    <w:name w:val="ListLabel 1188"/>
    <w:qFormat/>
    <w:rPr>
      <w:rFonts w:cs="OpenSymbol"/>
    </w:rPr>
  </w:style>
  <w:style w:type="character" w:customStyle="1" w:styleId="ListLabel1189">
    <w:name w:val="ListLabel 1189"/>
    <w:qFormat/>
    <w:rPr>
      <w:rFonts w:cs="OpenSymbol"/>
    </w:rPr>
  </w:style>
  <w:style w:type="character" w:customStyle="1" w:styleId="ListLabel1190">
    <w:name w:val="ListLabel 1190"/>
    <w:qFormat/>
    <w:rPr>
      <w:rFonts w:cs="OpenSymbol"/>
    </w:rPr>
  </w:style>
  <w:style w:type="character" w:customStyle="1" w:styleId="ListLabel1191">
    <w:name w:val="ListLabel 1191"/>
    <w:qFormat/>
    <w:rPr>
      <w:rFonts w:cs="OpenSymbol"/>
    </w:rPr>
  </w:style>
  <w:style w:type="character" w:customStyle="1" w:styleId="ListLabel1192">
    <w:name w:val="ListLabel 1192"/>
    <w:qFormat/>
    <w:rPr>
      <w:rFonts w:ascii="Times New Roman" w:eastAsia="Times New Roman" w:hAnsi="Times New Roman" w:cs="Times New Roman"/>
      <w:b/>
      <w:bCs/>
      <w:i w:val="0"/>
      <w:iCs w:val="0"/>
      <w:caps w:val="0"/>
      <w:smallCaps w:val="0"/>
      <w:sz w:val="24"/>
      <w:szCs w:val="24"/>
      <w:lang w:val="hr-HR"/>
    </w:rPr>
  </w:style>
  <w:style w:type="character" w:customStyle="1" w:styleId="ListLabel1193">
    <w:name w:val="ListLabel 1193"/>
    <w:qFormat/>
    <w:rPr>
      <w:rFonts w:ascii="Times New Roman" w:eastAsia="Times New Roman" w:hAnsi="Times New Roman" w:cs="Times New Roman"/>
      <w:b w:val="0"/>
      <w:bCs w:val="0"/>
      <w:i w:val="0"/>
      <w:iCs w:val="0"/>
      <w:caps w:val="0"/>
      <w:smallCaps w:val="0"/>
      <w:strike w:val="0"/>
      <w:dstrike w:val="0"/>
      <w:sz w:val="24"/>
      <w:szCs w:val="24"/>
      <w:lang w:val="hr-HR"/>
    </w:rPr>
  </w:style>
  <w:style w:type="character" w:customStyle="1" w:styleId="ListLabel1194">
    <w:name w:val="ListLabel 1194"/>
    <w:qFormat/>
    <w:rPr>
      <w:rFonts w:ascii="Calibri" w:hAnsi="Calibri" w:cs="Times New Roman"/>
      <w:b w:val="0"/>
      <w:sz w:val="24"/>
    </w:rPr>
  </w:style>
  <w:style w:type="character" w:customStyle="1" w:styleId="ListLabel1195">
    <w:name w:val="ListLabel 1195"/>
    <w:qFormat/>
    <w:rPr>
      <w:rFonts w:cs="Courier New"/>
    </w:rPr>
  </w:style>
  <w:style w:type="character" w:customStyle="1" w:styleId="ListLabel1196">
    <w:name w:val="ListLabel 1196"/>
    <w:qFormat/>
    <w:rPr>
      <w:rFonts w:cs="Wingdings"/>
    </w:rPr>
  </w:style>
  <w:style w:type="character" w:customStyle="1" w:styleId="ListLabel1197">
    <w:name w:val="ListLabel 1197"/>
    <w:qFormat/>
    <w:rPr>
      <w:rFonts w:cs="Symbol"/>
    </w:rPr>
  </w:style>
  <w:style w:type="character" w:customStyle="1" w:styleId="ListLabel1198">
    <w:name w:val="ListLabel 1198"/>
    <w:qFormat/>
    <w:rPr>
      <w:rFonts w:cs="Courier New"/>
    </w:rPr>
  </w:style>
  <w:style w:type="character" w:customStyle="1" w:styleId="ListLabel1199">
    <w:name w:val="ListLabel 1199"/>
    <w:qFormat/>
    <w:rPr>
      <w:rFonts w:cs="Wingdings"/>
    </w:rPr>
  </w:style>
  <w:style w:type="character" w:customStyle="1" w:styleId="ListLabel1200">
    <w:name w:val="ListLabel 1200"/>
    <w:qFormat/>
    <w:rPr>
      <w:rFonts w:cs="Symbol"/>
    </w:rPr>
  </w:style>
  <w:style w:type="character" w:customStyle="1" w:styleId="ListLabel1201">
    <w:name w:val="ListLabel 1201"/>
    <w:qFormat/>
    <w:rPr>
      <w:rFonts w:cs="Courier New"/>
    </w:rPr>
  </w:style>
  <w:style w:type="character" w:customStyle="1" w:styleId="ListLabel1202">
    <w:name w:val="ListLabel 1202"/>
    <w:qFormat/>
    <w:rPr>
      <w:rFonts w:cs="Wingdings"/>
    </w:rPr>
  </w:style>
  <w:style w:type="character" w:customStyle="1" w:styleId="ListLabel1203">
    <w:name w:val="ListLabel 1203"/>
    <w:qFormat/>
    <w:rPr>
      <w:rFonts w:ascii="Calibri" w:hAnsi="Calibri" w:cs="Times New Roman"/>
      <w:b w:val="0"/>
      <w:sz w:val="24"/>
    </w:rPr>
  </w:style>
  <w:style w:type="character" w:customStyle="1" w:styleId="ListLabel1204">
    <w:name w:val="ListLabel 1204"/>
    <w:qFormat/>
    <w:rPr>
      <w:rFonts w:cs="Courier New"/>
    </w:rPr>
  </w:style>
  <w:style w:type="character" w:customStyle="1" w:styleId="ListLabel1205">
    <w:name w:val="ListLabel 1205"/>
    <w:qFormat/>
    <w:rPr>
      <w:rFonts w:cs="Wingdings"/>
    </w:rPr>
  </w:style>
  <w:style w:type="character" w:customStyle="1" w:styleId="ListLabel1206">
    <w:name w:val="ListLabel 1206"/>
    <w:qFormat/>
    <w:rPr>
      <w:rFonts w:cs="Symbol"/>
    </w:rPr>
  </w:style>
  <w:style w:type="character" w:customStyle="1" w:styleId="ListLabel1207">
    <w:name w:val="ListLabel 1207"/>
    <w:qFormat/>
    <w:rPr>
      <w:rFonts w:cs="Courier New"/>
    </w:rPr>
  </w:style>
  <w:style w:type="character" w:customStyle="1" w:styleId="ListLabel1208">
    <w:name w:val="ListLabel 1208"/>
    <w:qFormat/>
    <w:rPr>
      <w:rFonts w:cs="Wingdings"/>
    </w:rPr>
  </w:style>
  <w:style w:type="character" w:customStyle="1" w:styleId="ListLabel1209">
    <w:name w:val="ListLabel 1209"/>
    <w:qFormat/>
    <w:rPr>
      <w:rFonts w:cs="Symbol"/>
    </w:rPr>
  </w:style>
  <w:style w:type="character" w:customStyle="1" w:styleId="ListLabel1210">
    <w:name w:val="ListLabel 1210"/>
    <w:qFormat/>
    <w:rPr>
      <w:rFonts w:cs="Courier New"/>
    </w:rPr>
  </w:style>
  <w:style w:type="character" w:customStyle="1" w:styleId="ListLabel1211">
    <w:name w:val="ListLabel 1211"/>
    <w:qFormat/>
    <w:rPr>
      <w:rFonts w:cs="Wingdings"/>
    </w:rPr>
  </w:style>
  <w:style w:type="character" w:customStyle="1" w:styleId="ListLabel1212">
    <w:name w:val="ListLabel 1212"/>
    <w:qFormat/>
    <w:rPr>
      <w:rFonts w:ascii="Calibri" w:hAnsi="Calibri" w:cs="Times New Roman"/>
      <w:b w:val="0"/>
      <w:sz w:val="24"/>
    </w:rPr>
  </w:style>
  <w:style w:type="character" w:customStyle="1" w:styleId="ListLabel1213">
    <w:name w:val="ListLabel 1213"/>
    <w:qFormat/>
    <w:rPr>
      <w:rFonts w:cs="Courier New"/>
    </w:rPr>
  </w:style>
  <w:style w:type="character" w:customStyle="1" w:styleId="ListLabel1214">
    <w:name w:val="ListLabel 1214"/>
    <w:qFormat/>
    <w:rPr>
      <w:rFonts w:cs="Wingdings"/>
    </w:rPr>
  </w:style>
  <w:style w:type="character" w:customStyle="1" w:styleId="ListLabel1215">
    <w:name w:val="ListLabel 1215"/>
    <w:qFormat/>
    <w:rPr>
      <w:rFonts w:cs="Symbol"/>
    </w:rPr>
  </w:style>
  <w:style w:type="character" w:customStyle="1" w:styleId="ListLabel1216">
    <w:name w:val="ListLabel 1216"/>
    <w:qFormat/>
    <w:rPr>
      <w:rFonts w:cs="Courier New"/>
    </w:rPr>
  </w:style>
  <w:style w:type="character" w:customStyle="1" w:styleId="ListLabel1217">
    <w:name w:val="ListLabel 1217"/>
    <w:qFormat/>
    <w:rPr>
      <w:rFonts w:cs="Wingdings"/>
    </w:rPr>
  </w:style>
  <w:style w:type="character" w:customStyle="1" w:styleId="ListLabel1218">
    <w:name w:val="ListLabel 1218"/>
    <w:qFormat/>
    <w:rPr>
      <w:rFonts w:cs="Symbol"/>
    </w:rPr>
  </w:style>
  <w:style w:type="character" w:customStyle="1" w:styleId="ListLabel1219">
    <w:name w:val="ListLabel 1219"/>
    <w:qFormat/>
    <w:rPr>
      <w:rFonts w:cs="Courier New"/>
    </w:rPr>
  </w:style>
  <w:style w:type="character" w:customStyle="1" w:styleId="ListLabel1220">
    <w:name w:val="ListLabel 1220"/>
    <w:qFormat/>
    <w:rPr>
      <w:rFonts w:cs="Wingdings"/>
    </w:rPr>
  </w:style>
  <w:style w:type="character" w:customStyle="1" w:styleId="ListLabel1221">
    <w:name w:val="ListLabel 1221"/>
    <w:qFormat/>
    <w:rPr>
      <w:rFonts w:ascii="Calibri" w:hAnsi="Calibri" w:cs="Times New Roman"/>
      <w:b w:val="0"/>
      <w:sz w:val="24"/>
    </w:rPr>
  </w:style>
  <w:style w:type="character" w:customStyle="1" w:styleId="ListLabel1222">
    <w:name w:val="ListLabel 1222"/>
    <w:qFormat/>
    <w:rPr>
      <w:rFonts w:cs="Courier New"/>
    </w:rPr>
  </w:style>
  <w:style w:type="character" w:customStyle="1" w:styleId="ListLabel1223">
    <w:name w:val="ListLabel 1223"/>
    <w:qFormat/>
    <w:rPr>
      <w:rFonts w:cs="Wingdings"/>
    </w:rPr>
  </w:style>
  <w:style w:type="character" w:customStyle="1" w:styleId="ListLabel1224">
    <w:name w:val="ListLabel 1224"/>
    <w:qFormat/>
    <w:rPr>
      <w:rFonts w:cs="Symbol"/>
    </w:rPr>
  </w:style>
  <w:style w:type="character" w:customStyle="1" w:styleId="ListLabel1225">
    <w:name w:val="ListLabel 1225"/>
    <w:qFormat/>
    <w:rPr>
      <w:rFonts w:cs="Courier New"/>
    </w:rPr>
  </w:style>
  <w:style w:type="character" w:customStyle="1" w:styleId="ListLabel1226">
    <w:name w:val="ListLabel 1226"/>
    <w:qFormat/>
    <w:rPr>
      <w:rFonts w:cs="Wingdings"/>
    </w:rPr>
  </w:style>
  <w:style w:type="character" w:customStyle="1" w:styleId="ListLabel1227">
    <w:name w:val="ListLabel 1227"/>
    <w:qFormat/>
    <w:rPr>
      <w:rFonts w:cs="Symbol"/>
    </w:rPr>
  </w:style>
  <w:style w:type="character" w:customStyle="1" w:styleId="ListLabel1228">
    <w:name w:val="ListLabel 1228"/>
    <w:qFormat/>
    <w:rPr>
      <w:rFonts w:cs="Courier New"/>
    </w:rPr>
  </w:style>
  <w:style w:type="character" w:customStyle="1" w:styleId="ListLabel1229">
    <w:name w:val="ListLabel 1229"/>
    <w:qFormat/>
    <w:rPr>
      <w:rFonts w:cs="Wingdings"/>
    </w:rPr>
  </w:style>
  <w:style w:type="character" w:customStyle="1" w:styleId="ListLabel1230">
    <w:name w:val="ListLabel 1230"/>
    <w:qFormat/>
    <w:rPr>
      <w:rFonts w:ascii="Calibri" w:hAnsi="Calibri" w:cs="Times New Roman"/>
      <w:b w:val="0"/>
      <w:sz w:val="24"/>
    </w:rPr>
  </w:style>
  <w:style w:type="character" w:customStyle="1" w:styleId="ListLabel1231">
    <w:name w:val="ListLabel 1231"/>
    <w:qFormat/>
    <w:rPr>
      <w:rFonts w:cs="Courier New"/>
    </w:rPr>
  </w:style>
  <w:style w:type="character" w:customStyle="1" w:styleId="ListLabel1232">
    <w:name w:val="ListLabel 1232"/>
    <w:qFormat/>
    <w:rPr>
      <w:rFonts w:cs="Wingdings"/>
    </w:rPr>
  </w:style>
  <w:style w:type="character" w:customStyle="1" w:styleId="ListLabel1233">
    <w:name w:val="ListLabel 1233"/>
    <w:qFormat/>
    <w:rPr>
      <w:rFonts w:cs="Symbol"/>
    </w:rPr>
  </w:style>
  <w:style w:type="character" w:customStyle="1" w:styleId="ListLabel1234">
    <w:name w:val="ListLabel 1234"/>
    <w:qFormat/>
    <w:rPr>
      <w:rFonts w:cs="Courier New"/>
    </w:rPr>
  </w:style>
  <w:style w:type="character" w:customStyle="1" w:styleId="ListLabel1235">
    <w:name w:val="ListLabel 1235"/>
    <w:qFormat/>
    <w:rPr>
      <w:rFonts w:cs="Wingdings"/>
    </w:rPr>
  </w:style>
  <w:style w:type="character" w:customStyle="1" w:styleId="ListLabel1236">
    <w:name w:val="ListLabel 1236"/>
    <w:qFormat/>
    <w:rPr>
      <w:rFonts w:cs="Symbol"/>
    </w:rPr>
  </w:style>
  <w:style w:type="character" w:customStyle="1" w:styleId="ListLabel1237">
    <w:name w:val="ListLabel 1237"/>
    <w:qFormat/>
    <w:rPr>
      <w:rFonts w:cs="Courier New"/>
    </w:rPr>
  </w:style>
  <w:style w:type="character" w:customStyle="1" w:styleId="ListLabel1238">
    <w:name w:val="ListLabel 1238"/>
    <w:qFormat/>
    <w:rPr>
      <w:rFonts w:cs="Wingdings"/>
    </w:rPr>
  </w:style>
  <w:style w:type="character" w:customStyle="1" w:styleId="ListLabel1239">
    <w:name w:val="ListLabel 1239"/>
    <w:qFormat/>
    <w:rPr>
      <w:rFonts w:ascii="Calibri" w:hAnsi="Calibri" w:cs="Times New Roman"/>
      <w:b w:val="0"/>
      <w:sz w:val="24"/>
    </w:rPr>
  </w:style>
  <w:style w:type="character" w:customStyle="1" w:styleId="ListLabel1240">
    <w:name w:val="ListLabel 1240"/>
    <w:qFormat/>
    <w:rPr>
      <w:rFonts w:cs="Courier New"/>
    </w:rPr>
  </w:style>
  <w:style w:type="character" w:customStyle="1" w:styleId="ListLabel1241">
    <w:name w:val="ListLabel 1241"/>
    <w:qFormat/>
    <w:rPr>
      <w:rFonts w:cs="Wingdings"/>
    </w:rPr>
  </w:style>
  <w:style w:type="character" w:customStyle="1" w:styleId="ListLabel1242">
    <w:name w:val="ListLabel 1242"/>
    <w:qFormat/>
    <w:rPr>
      <w:rFonts w:cs="Symbol"/>
    </w:rPr>
  </w:style>
  <w:style w:type="character" w:customStyle="1" w:styleId="ListLabel1243">
    <w:name w:val="ListLabel 1243"/>
    <w:qFormat/>
    <w:rPr>
      <w:rFonts w:cs="Courier New"/>
    </w:rPr>
  </w:style>
  <w:style w:type="character" w:customStyle="1" w:styleId="ListLabel1244">
    <w:name w:val="ListLabel 1244"/>
    <w:qFormat/>
    <w:rPr>
      <w:rFonts w:cs="Wingdings"/>
    </w:rPr>
  </w:style>
  <w:style w:type="character" w:customStyle="1" w:styleId="ListLabel1245">
    <w:name w:val="ListLabel 1245"/>
    <w:qFormat/>
    <w:rPr>
      <w:rFonts w:cs="Symbol"/>
    </w:rPr>
  </w:style>
  <w:style w:type="character" w:customStyle="1" w:styleId="ListLabel1246">
    <w:name w:val="ListLabel 1246"/>
    <w:qFormat/>
    <w:rPr>
      <w:rFonts w:cs="Courier New"/>
    </w:rPr>
  </w:style>
  <w:style w:type="character" w:customStyle="1" w:styleId="ListLabel1247">
    <w:name w:val="ListLabel 1247"/>
    <w:qFormat/>
    <w:rPr>
      <w:rFonts w:cs="Wingdings"/>
    </w:rPr>
  </w:style>
  <w:style w:type="character" w:customStyle="1" w:styleId="ListLabel1248">
    <w:name w:val="ListLabel 1248"/>
    <w:qFormat/>
    <w:rPr>
      <w:rFonts w:ascii="Calibri" w:hAnsi="Calibri" w:cs="Times New Roman"/>
      <w:b w:val="0"/>
      <w:sz w:val="24"/>
    </w:rPr>
  </w:style>
  <w:style w:type="character" w:customStyle="1" w:styleId="ListLabel1249">
    <w:name w:val="ListLabel 1249"/>
    <w:qFormat/>
    <w:rPr>
      <w:rFonts w:cs="Courier New"/>
    </w:rPr>
  </w:style>
  <w:style w:type="character" w:customStyle="1" w:styleId="ListLabel1250">
    <w:name w:val="ListLabel 1250"/>
    <w:qFormat/>
    <w:rPr>
      <w:rFonts w:cs="Wingdings"/>
    </w:rPr>
  </w:style>
  <w:style w:type="character" w:customStyle="1" w:styleId="ListLabel1251">
    <w:name w:val="ListLabel 1251"/>
    <w:qFormat/>
    <w:rPr>
      <w:rFonts w:cs="Symbol"/>
    </w:rPr>
  </w:style>
  <w:style w:type="character" w:customStyle="1" w:styleId="ListLabel1252">
    <w:name w:val="ListLabel 1252"/>
    <w:qFormat/>
    <w:rPr>
      <w:rFonts w:cs="Courier New"/>
    </w:rPr>
  </w:style>
  <w:style w:type="character" w:customStyle="1" w:styleId="ListLabel1253">
    <w:name w:val="ListLabel 1253"/>
    <w:qFormat/>
    <w:rPr>
      <w:rFonts w:cs="Wingdings"/>
    </w:rPr>
  </w:style>
  <w:style w:type="character" w:customStyle="1" w:styleId="ListLabel1254">
    <w:name w:val="ListLabel 1254"/>
    <w:qFormat/>
    <w:rPr>
      <w:rFonts w:cs="Symbol"/>
    </w:rPr>
  </w:style>
  <w:style w:type="character" w:customStyle="1" w:styleId="ListLabel1255">
    <w:name w:val="ListLabel 1255"/>
    <w:qFormat/>
    <w:rPr>
      <w:rFonts w:cs="Courier New"/>
    </w:rPr>
  </w:style>
  <w:style w:type="character" w:customStyle="1" w:styleId="ListLabel1256">
    <w:name w:val="ListLabel 1256"/>
    <w:qFormat/>
    <w:rPr>
      <w:rFonts w:cs="Wingdings"/>
    </w:rPr>
  </w:style>
  <w:style w:type="character" w:customStyle="1" w:styleId="ListLabel1257">
    <w:name w:val="ListLabel 1257"/>
    <w:qFormat/>
    <w:rPr>
      <w:rFonts w:ascii="Calibri" w:hAnsi="Calibri" w:cs="Times New Roman"/>
      <w:b w:val="0"/>
      <w:sz w:val="24"/>
    </w:rPr>
  </w:style>
  <w:style w:type="character" w:customStyle="1" w:styleId="ListLabel1258">
    <w:name w:val="ListLabel 1258"/>
    <w:qFormat/>
    <w:rPr>
      <w:rFonts w:cs="Courier New"/>
    </w:rPr>
  </w:style>
  <w:style w:type="character" w:customStyle="1" w:styleId="ListLabel1259">
    <w:name w:val="ListLabel 1259"/>
    <w:qFormat/>
    <w:rPr>
      <w:rFonts w:cs="Wingdings"/>
    </w:rPr>
  </w:style>
  <w:style w:type="character" w:customStyle="1" w:styleId="ListLabel1260">
    <w:name w:val="ListLabel 1260"/>
    <w:qFormat/>
    <w:rPr>
      <w:rFonts w:cs="Symbol"/>
    </w:rPr>
  </w:style>
  <w:style w:type="character" w:customStyle="1" w:styleId="ListLabel1261">
    <w:name w:val="ListLabel 1261"/>
    <w:qFormat/>
    <w:rPr>
      <w:rFonts w:cs="Courier New"/>
    </w:rPr>
  </w:style>
  <w:style w:type="character" w:customStyle="1" w:styleId="ListLabel1262">
    <w:name w:val="ListLabel 1262"/>
    <w:qFormat/>
    <w:rPr>
      <w:rFonts w:cs="Wingdings"/>
    </w:rPr>
  </w:style>
  <w:style w:type="character" w:customStyle="1" w:styleId="ListLabel1263">
    <w:name w:val="ListLabel 1263"/>
    <w:qFormat/>
    <w:rPr>
      <w:rFonts w:cs="Symbol"/>
    </w:rPr>
  </w:style>
  <w:style w:type="character" w:customStyle="1" w:styleId="ListLabel1264">
    <w:name w:val="ListLabel 1264"/>
    <w:qFormat/>
    <w:rPr>
      <w:rFonts w:cs="Courier New"/>
    </w:rPr>
  </w:style>
  <w:style w:type="character" w:customStyle="1" w:styleId="ListLabel1265">
    <w:name w:val="ListLabel 1265"/>
    <w:qFormat/>
    <w:rPr>
      <w:rFonts w:cs="Wingdings"/>
    </w:rPr>
  </w:style>
  <w:style w:type="character" w:customStyle="1" w:styleId="ListLabel1266">
    <w:name w:val="ListLabel 1266"/>
    <w:qFormat/>
    <w:rPr>
      <w:rFonts w:ascii="Calibri" w:hAnsi="Calibri" w:cs="Times New Roman"/>
      <w:b w:val="0"/>
      <w:sz w:val="24"/>
    </w:rPr>
  </w:style>
  <w:style w:type="character" w:customStyle="1" w:styleId="ListLabel1267">
    <w:name w:val="ListLabel 1267"/>
    <w:qFormat/>
    <w:rPr>
      <w:rFonts w:cs="Courier New"/>
    </w:rPr>
  </w:style>
  <w:style w:type="character" w:customStyle="1" w:styleId="ListLabel1268">
    <w:name w:val="ListLabel 1268"/>
    <w:qFormat/>
    <w:rPr>
      <w:rFonts w:cs="Wingdings"/>
    </w:rPr>
  </w:style>
  <w:style w:type="character" w:customStyle="1" w:styleId="ListLabel1269">
    <w:name w:val="ListLabel 1269"/>
    <w:qFormat/>
    <w:rPr>
      <w:rFonts w:cs="Symbol"/>
    </w:rPr>
  </w:style>
  <w:style w:type="character" w:customStyle="1" w:styleId="ListLabel1270">
    <w:name w:val="ListLabel 1270"/>
    <w:qFormat/>
    <w:rPr>
      <w:rFonts w:cs="Courier New"/>
    </w:rPr>
  </w:style>
  <w:style w:type="character" w:customStyle="1" w:styleId="ListLabel1271">
    <w:name w:val="ListLabel 1271"/>
    <w:qFormat/>
    <w:rPr>
      <w:rFonts w:cs="Wingdings"/>
    </w:rPr>
  </w:style>
  <w:style w:type="character" w:customStyle="1" w:styleId="ListLabel1272">
    <w:name w:val="ListLabel 1272"/>
    <w:qFormat/>
    <w:rPr>
      <w:rFonts w:cs="Symbol"/>
    </w:rPr>
  </w:style>
  <w:style w:type="character" w:customStyle="1" w:styleId="ListLabel1273">
    <w:name w:val="ListLabel 1273"/>
    <w:qFormat/>
    <w:rPr>
      <w:rFonts w:cs="Courier New"/>
    </w:rPr>
  </w:style>
  <w:style w:type="character" w:customStyle="1" w:styleId="ListLabel1274">
    <w:name w:val="ListLabel 1274"/>
    <w:qFormat/>
    <w:rPr>
      <w:rFonts w:cs="Wingdings"/>
    </w:rPr>
  </w:style>
  <w:style w:type="character" w:customStyle="1" w:styleId="ListLabel1275">
    <w:name w:val="ListLabel 1275"/>
    <w:qFormat/>
    <w:rPr>
      <w:rFonts w:ascii="Calibri" w:hAnsi="Calibri" w:cs="Times New Roman"/>
      <w:b w:val="0"/>
      <w:sz w:val="24"/>
    </w:rPr>
  </w:style>
  <w:style w:type="character" w:customStyle="1" w:styleId="ListLabel1276">
    <w:name w:val="ListLabel 1276"/>
    <w:qFormat/>
    <w:rPr>
      <w:rFonts w:cs="Courier New"/>
    </w:rPr>
  </w:style>
  <w:style w:type="character" w:customStyle="1" w:styleId="ListLabel1277">
    <w:name w:val="ListLabel 1277"/>
    <w:qFormat/>
    <w:rPr>
      <w:rFonts w:cs="Wingdings"/>
    </w:rPr>
  </w:style>
  <w:style w:type="character" w:customStyle="1" w:styleId="ListLabel1278">
    <w:name w:val="ListLabel 1278"/>
    <w:qFormat/>
    <w:rPr>
      <w:rFonts w:cs="Symbol"/>
    </w:rPr>
  </w:style>
  <w:style w:type="character" w:customStyle="1" w:styleId="ListLabel1279">
    <w:name w:val="ListLabel 1279"/>
    <w:qFormat/>
    <w:rPr>
      <w:rFonts w:cs="Courier New"/>
    </w:rPr>
  </w:style>
  <w:style w:type="character" w:customStyle="1" w:styleId="ListLabel1280">
    <w:name w:val="ListLabel 1280"/>
    <w:qFormat/>
    <w:rPr>
      <w:rFonts w:cs="Wingdings"/>
    </w:rPr>
  </w:style>
  <w:style w:type="character" w:customStyle="1" w:styleId="ListLabel1281">
    <w:name w:val="ListLabel 1281"/>
    <w:qFormat/>
    <w:rPr>
      <w:rFonts w:cs="Symbol"/>
    </w:rPr>
  </w:style>
  <w:style w:type="character" w:customStyle="1" w:styleId="ListLabel1282">
    <w:name w:val="ListLabel 1282"/>
    <w:qFormat/>
    <w:rPr>
      <w:rFonts w:cs="Courier New"/>
    </w:rPr>
  </w:style>
  <w:style w:type="character" w:customStyle="1" w:styleId="ListLabel1283">
    <w:name w:val="ListLabel 1283"/>
    <w:qFormat/>
    <w:rPr>
      <w:rFonts w:cs="Wingdings"/>
    </w:rPr>
  </w:style>
  <w:style w:type="character" w:customStyle="1" w:styleId="ListLabel1284">
    <w:name w:val="ListLabel 1284"/>
    <w:qFormat/>
    <w:rPr>
      <w:rFonts w:ascii="Calibri" w:hAnsi="Calibri" w:cs="Times New Roman"/>
      <w:b w:val="0"/>
      <w:sz w:val="24"/>
    </w:rPr>
  </w:style>
  <w:style w:type="character" w:customStyle="1" w:styleId="ListLabel1285">
    <w:name w:val="ListLabel 1285"/>
    <w:qFormat/>
    <w:rPr>
      <w:rFonts w:cs="Courier New"/>
    </w:rPr>
  </w:style>
  <w:style w:type="character" w:customStyle="1" w:styleId="ListLabel1286">
    <w:name w:val="ListLabel 1286"/>
    <w:qFormat/>
    <w:rPr>
      <w:rFonts w:cs="Wingdings"/>
    </w:rPr>
  </w:style>
  <w:style w:type="character" w:customStyle="1" w:styleId="ListLabel1287">
    <w:name w:val="ListLabel 1287"/>
    <w:qFormat/>
    <w:rPr>
      <w:rFonts w:cs="Symbol"/>
    </w:rPr>
  </w:style>
  <w:style w:type="character" w:customStyle="1" w:styleId="ListLabel1288">
    <w:name w:val="ListLabel 1288"/>
    <w:qFormat/>
    <w:rPr>
      <w:rFonts w:cs="Courier New"/>
    </w:rPr>
  </w:style>
  <w:style w:type="character" w:customStyle="1" w:styleId="ListLabel1289">
    <w:name w:val="ListLabel 1289"/>
    <w:qFormat/>
    <w:rPr>
      <w:rFonts w:cs="Wingdings"/>
    </w:rPr>
  </w:style>
  <w:style w:type="character" w:customStyle="1" w:styleId="ListLabel1290">
    <w:name w:val="ListLabel 1290"/>
    <w:qFormat/>
    <w:rPr>
      <w:rFonts w:cs="Symbol"/>
    </w:rPr>
  </w:style>
  <w:style w:type="character" w:customStyle="1" w:styleId="ListLabel1291">
    <w:name w:val="ListLabel 1291"/>
    <w:qFormat/>
    <w:rPr>
      <w:rFonts w:cs="Courier New"/>
    </w:rPr>
  </w:style>
  <w:style w:type="character" w:customStyle="1" w:styleId="ListLabel1292">
    <w:name w:val="ListLabel 1292"/>
    <w:qFormat/>
    <w:rPr>
      <w:rFonts w:cs="Wingdings"/>
    </w:rPr>
  </w:style>
  <w:style w:type="character" w:customStyle="1" w:styleId="ListLabel1293">
    <w:name w:val="ListLabel 1293"/>
    <w:qFormat/>
    <w:rPr>
      <w:rFonts w:ascii="Calibri" w:hAnsi="Calibri" w:cs="Times New Roman"/>
      <w:b w:val="0"/>
      <w:sz w:val="24"/>
    </w:rPr>
  </w:style>
  <w:style w:type="character" w:customStyle="1" w:styleId="ListLabel1294">
    <w:name w:val="ListLabel 1294"/>
    <w:qFormat/>
    <w:rPr>
      <w:rFonts w:cs="Courier New"/>
    </w:rPr>
  </w:style>
  <w:style w:type="character" w:customStyle="1" w:styleId="ListLabel1295">
    <w:name w:val="ListLabel 1295"/>
    <w:qFormat/>
    <w:rPr>
      <w:rFonts w:cs="Wingdings"/>
    </w:rPr>
  </w:style>
  <w:style w:type="character" w:customStyle="1" w:styleId="ListLabel1296">
    <w:name w:val="ListLabel 1296"/>
    <w:qFormat/>
    <w:rPr>
      <w:rFonts w:cs="Symbol"/>
    </w:rPr>
  </w:style>
  <w:style w:type="character" w:customStyle="1" w:styleId="ListLabel1297">
    <w:name w:val="ListLabel 1297"/>
    <w:qFormat/>
    <w:rPr>
      <w:rFonts w:cs="Courier New"/>
    </w:rPr>
  </w:style>
  <w:style w:type="character" w:customStyle="1" w:styleId="ListLabel1298">
    <w:name w:val="ListLabel 1298"/>
    <w:qFormat/>
    <w:rPr>
      <w:rFonts w:cs="Wingdings"/>
    </w:rPr>
  </w:style>
  <w:style w:type="character" w:customStyle="1" w:styleId="ListLabel1299">
    <w:name w:val="ListLabel 1299"/>
    <w:qFormat/>
    <w:rPr>
      <w:rFonts w:cs="Symbol"/>
    </w:rPr>
  </w:style>
  <w:style w:type="character" w:customStyle="1" w:styleId="ListLabel1300">
    <w:name w:val="ListLabel 1300"/>
    <w:qFormat/>
    <w:rPr>
      <w:rFonts w:cs="Courier New"/>
    </w:rPr>
  </w:style>
  <w:style w:type="character" w:customStyle="1" w:styleId="ListLabel1301">
    <w:name w:val="ListLabel 1301"/>
    <w:qFormat/>
    <w:rPr>
      <w:rFonts w:cs="Wingdings"/>
    </w:rPr>
  </w:style>
  <w:style w:type="character" w:customStyle="1" w:styleId="ListLabel1302">
    <w:name w:val="ListLabel 1302"/>
    <w:qFormat/>
    <w:rPr>
      <w:rFonts w:ascii="Calibri" w:hAnsi="Calibri" w:cs="Times New Roman"/>
      <w:b w:val="0"/>
      <w:sz w:val="24"/>
    </w:rPr>
  </w:style>
  <w:style w:type="character" w:customStyle="1" w:styleId="ListLabel1303">
    <w:name w:val="ListLabel 1303"/>
    <w:qFormat/>
    <w:rPr>
      <w:rFonts w:cs="Courier New"/>
    </w:rPr>
  </w:style>
  <w:style w:type="character" w:customStyle="1" w:styleId="ListLabel1304">
    <w:name w:val="ListLabel 1304"/>
    <w:qFormat/>
    <w:rPr>
      <w:rFonts w:cs="Wingdings"/>
    </w:rPr>
  </w:style>
  <w:style w:type="character" w:customStyle="1" w:styleId="ListLabel1305">
    <w:name w:val="ListLabel 1305"/>
    <w:qFormat/>
    <w:rPr>
      <w:rFonts w:cs="Symbol"/>
    </w:rPr>
  </w:style>
  <w:style w:type="character" w:customStyle="1" w:styleId="ListLabel1306">
    <w:name w:val="ListLabel 1306"/>
    <w:qFormat/>
    <w:rPr>
      <w:rFonts w:cs="Courier New"/>
    </w:rPr>
  </w:style>
  <w:style w:type="character" w:customStyle="1" w:styleId="ListLabel1307">
    <w:name w:val="ListLabel 1307"/>
    <w:qFormat/>
    <w:rPr>
      <w:rFonts w:cs="Wingdings"/>
    </w:rPr>
  </w:style>
  <w:style w:type="character" w:customStyle="1" w:styleId="ListLabel1308">
    <w:name w:val="ListLabel 1308"/>
    <w:qFormat/>
    <w:rPr>
      <w:rFonts w:cs="Symbol"/>
    </w:rPr>
  </w:style>
  <w:style w:type="character" w:customStyle="1" w:styleId="ListLabel1309">
    <w:name w:val="ListLabel 1309"/>
    <w:qFormat/>
    <w:rPr>
      <w:rFonts w:cs="Courier New"/>
    </w:rPr>
  </w:style>
  <w:style w:type="character" w:customStyle="1" w:styleId="ListLabel1310">
    <w:name w:val="ListLabel 1310"/>
    <w:qFormat/>
    <w:rPr>
      <w:rFonts w:cs="Wingdings"/>
    </w:rPr>
  </w:style>
  <w:style w:type="character" w:customStyle="1" w:styleId="ListLabel1311">
    <w:name w:val="ListLabel 1311"/>
    <w:qFormat/>
    <w:rPr>
      <w:rFonts w:ascii="Calibri" w:hAnsi="Calibri" w:cs="Times New Roman"/>
      <w:b w:val="0"/>
      <w:sz w:val="24"/>
    </w:rPr>
  </w:style>
  <w:style w:type="character" w:customStyle="1" w:styleId="ListLabel1312">
    <w:name w:val="ListLabel 1312"/>
    <w:qFormat/>
    <w:rPr>
      <w:rFonts w:cs="Courier New"/>
    </w:rPr>
  </w:style>
  <w:style w:type="character" w:customStyle="1" w:styleId="ListLabel1313">
    <w:name w:val="ListLabel 1313"/>
    <w:qFormat/>
    <w:rPr>
      <w:rFonts w:cs="Wingdings"/>
    </w:rPr>
  </w:style>
  <w:style w:type="character" w:customStyle="1" w:styleId="ListLabel1314">
    <w:name w:val="ListLabel 1314"/>
    <w:qFormat/>
    <w:rPr>
      <w:rFonts w:cs="Symbol"/>
    </w:rPr>
  </w:style>
  <w:style w:type="character" w:customStyle="1" w:styleId="ListLabel1315">
    <w:name w:val="ListLabel 1315"/>
    <w:qFormat/>
    <w:rPr>
      <w:rFonts w:cs="Courier New"/>
    </w:rPr>
  </w:style>
  <w:style w:type="character" w:customStyle="1" w:styleId="ListLabel1316">
    <w:name w:val="ListLabel 1316"/>
    <w:qFormat/>
    <w:rPr>
      <w:rFonts w:cs="Wingdings"/>
    </w:rPr>
  </w:style>
  <w:style w:type="character" w:customStyle="1" w:styleId="ListLabel1317">
    <w:name w:val="ListLabel 1317"/>
    <w:qFormat/>
    <w:rPr>
      <w:rFonts w:cs="Symbol"/>
    </w:rPr>
  </w:style>
  <w:style w:type="character" w:customStyle="1" w:styleId="ListLabel1318">
    <w:name w:val="ListLabel 1318"/>
    <w:qFormat/>
    <w:rPr>
      <w:rFonts w:cs="Courier New"/>
    </w:rPr>
  </w:style>
  <w:style w:type="character" w:customStyle="1" w:styleId="ListLabel1319">
    <w:name w:val="ListLabel 1319"/>
    <w:qFormat/>
    <w:rPr>
      <w:rFonts w:cs="Wingdings"/>
    </w:rPr>
  </w:style>
  <w:style w:type="character" w:customStyle="1" w:styleId="ListLabel1320">
    <w:name w:val="ListLabel 1320"/>
    <w:qFormat/>
    <w:rPr>
      <w:rFonts w:ascii="Calibri" w:hAnsi="Calibri" w:cs="Symbol"/>
      <w:b w:val="0"/>
      <w:sz w:val="24"/>
    </w:rPr>
  </w:style>
  <w:style w:type="character" w:customStyle="1" w:styleId="ListLabel1321">
    <w:name w:val="ListLabel 1321"/>
    <w:qFormat/>
    <w:rPr>
      <w:rFonts w:cs="Courier New"/>
    </w:rPr>
  </w:style>
  <w:style w:type="character" w:customStyle="1" w:styleId="ListLabel1322">
    <w:name w:val="ListLabel 1322"/>
    <w:qFormat/>
    <w:rPr>
      <w:rFonts w:cs="Wingdings"/>
    </w:rPr>
  </w:style>
  <w:style w:type="character" w:customStyle="1" w:styleId="ListLabel1323">
    <w:name w:val="ListLabel 1323"/>
    <w:qFormat/>
    <w:rPr>
      <w:rFonts w:cs="Symbol"/>
    </w:rPr>
  </w:style>
  <w:style w:type="character" w:customStyle="1" w:styleId="ListLabel1324">
    <w:name w:val="ListLabel 1324"/>
    <w:qFormat/>
    <w:rPr>
      <w:rFonts w:cs="Courier New"/>
    </w:rPr>
  </w:style>
  <w:style w:type="character" w:customStyle="1" w:styleId="ListLabel1325">
    <w:name w:val="ListLabel 1325"/>
    <w:qFormat/>
    <w:rPr>
      <w:rFonts w:cs="Wingdings"/>
    </w:rPr>
  </w:style>
  <w:style w:type="character" w:customStyle="1" w:styleId="ListLabel1326">
    <w:name w:val="ListLabel 1326"/>
    <w:qFormat/>
    <w:rPr>
      <w:rFonts w:cs="Symbol"/>
    </w:rPr>
  </w:style>
  <w:style w:type="character" w:customStyle="1" w:styleId="ListLabel1327">
    <w:name w:val="ListLabel 1327"/>
    <w:qFormat/>
    <w:rPr>
      <w:rFonts w:cs="Courier New"/>
    </w:rPr>
  </w:style>
  <w:style w:type="character" w:customStyle="1" w:styleId="ListLabel1328">
    <w:name w:val="ListLabel 1328"/>
    <w:qFormat/>
    <w:rPr>
      <w:rFonts w:cs="Wingdings"/>
    </w:rPr>
  </w:style>
  <w:style w:type="character" w:customStyle="1" w:styleId="ListLabel1329">
    <w:name w:val="ListLabel 1329"/>
    <w:qFormat/>
    <w:rPr>
      <w:rFonts w:ascii="Calibri" w:hAnsi="Calibri" w:cs="Symbol"/>
      <w:b w:val="0"/>
      <w:sz w:val="24"/>
    </w:rPr>
  </w:style>
  <w:style w:type="character" w:customStyle="1" w:styleId="ListLabel1330">
    <w:name w:val="ListLabel 1330"/>
    <w:qFormat/>
    <w:rPr>
      <w:rFonts w:cs="Courier New"/>
    </w:rPr>
  </w:style>
  <w:style w:type="character" w:customStyle="1" w:styleId="ListLabel1331">
    <w:name w:val="ListLabel 1331"/>
    <w:qFormat/>
    <w:rPr>
      <w:rFonts w:cs="Wingdings"/>
    </w:rPr>
  </w:style>
  <w:style w:type="character" w:customStyle="1" w:styleId="ListLabel1332">
    <w:name w:val="ListLabel 1332"/>
    <w:qFormat/>
    <w:rPr>
      <w:rFonts w:cs="Symbol"/>
    </w:rPr>
  </w:style>
  <w:style w:type="character" w:customStyle="1" w:styleId="ListLabel1333">
    <w:name w:val="ListLabel 1333"/>
    <w:qFormat/>
    <w:rPr>
      <w:rFonts w:cs="Courier New"/>
    </w:rPr>
  </w:style>
  <w:style w:type="character" w:customStyle="1" w:styleId="ListLabel1334">
    <w:name w:val="ListLabel 1334"/>
    <w:qFormat/>
    <w:rPr>
      <w:rFonts w:cs="Wingdings"/>
    </w:rPr>
  </w:style>
  <w:style w:type="character" w:customStyle="1" w:styleId="ListLabel1335">
    <w:name w:val="ListLabel 1335"/>
    <w:qFormat/>
    <w:rPr>
      <w:rFonts w:cs="Symbol"/>
    </w:rPr>
  </w:style>
  <w:style w:type="character" w:customStyle="1" w:styleId="ListLabel1336">
    <w:name w:val="ListLabel 1336"/>
    <w:qFormat/>
    <w:rPr>
      <w:rFonts w:cs="Courier New"/>
    </w:rPr>
  </w:style>
  <w:style w:type="character" w:customStyle="1" w:styleId="ListLabel1337">
    <w:name w:val="ListLabel 1337"/>
    <w:qFormat/>
    <w:rPr>
      <w:rFonts w:cs="Wingdings"/>
    </w:rPr>
  </w:style>
  <w:style w:type="character" w:customStyle="1" w:styleId="ListLabel1338">
    <w:name w:val="ListLabel 1338"/>
    <w:qFormat/>
    <w:rPr>
      <w:rFonts w:ascii="Calibri" w:hAnsi="Calibri" w:cs="Symbol"/>
      <w:b w:val="0"/>
      <w:sz w:val="24"/>
    </w:rPr>
  </w:style>
  <w:style w:type="character" w:customStyle="1" w:styleId="ListLabel1339">
    <w:name w:val="ListLabel 1339"/>
    <w:qFormat/>
    <w:rPr>
      <w:rFonts w:cs="Courier New"/>
    </w:rPr>
  </w:style>
  <w:style w:type="character" w:customStyle="1" w:styleId="ListLabel1340">
    <w:name w:val="ListLabel 1340"/>
    <w:qFormat/>
    <w:rPr>
      <w:rFonts w:cs="Wingdings"/>
    </w:rPr>
  </w:style>
  <w:style w:type="character" w:customStyle="1" w:styleId="ListLabel1341">
    <w:name w:val="ListLabel 1341"/>
    <w:qFormat/>
    <w:rPr>
      <w:rFonts w:cs="Symbol"/>
    </w:rPr>
  </w:style>
  <w:style w:type="character" w:customStyle="1" w:styleId="ListLabel1342">
    <w:name w:val="ListLabel 1342"/>
    <w:qFormat/>
    <w:rPr>
      <w:rFonts w:cs="Courier New"/>
    </w:rPr>
  </w:style>
  <w:style w:type="character" w:customStyle="1" w:styleId="ListLabel1343">
    <w:name w:val="ListLabel 1343"/>
    <w:qFormat/>
    <w:rPr>
      <w:rFonts w:cs="Wingdings"/>
    </w:rPr>
  </w:style>
  <w:style w:type="character" w:customStyle="1" w:styleId="ListLabel1344">
    <w:name w:val="ListLabel 1344"/>
    <w:qFormat/>
    <w:rPr>
      <w:rFonts w:cs="Symbol"/>
    </w:rPr>
  </w:style>
  <w:style w:type="character" w:customStyle="1" w:styleId="ListLabel1345">
    <w:name w:val="ListLabel 1345"/>
    <w:qFormat/>
    <w:rPr>
      <w:rFonts w:cs="Courier New"/>
    </w:rPr>
  </w:style>
  <w:style w:type="character" w:customStyle="1" w:styleId="ListLabel1346">
    <w:name w:val="ListLabel 1346"/>
    <w:qFormat/>
    <w:rPr>
      <w:rFonts w:cs="Wingdings"/>
    </w:rPr>
  </w:style>
  <w:style w:type="character" w:customStyle="1" w:styleId="ListLabel1347">
    <w:name w:val="ListLabel 1347"/>
    <w:qFormat/>
    <w:rPr>
      <w:rFonts w:ascii="Calibri" w:hAnsi="Calibri" w:cs="Times New Roman"/>
      <w:b w:val="0"/>
      <w:sz w:val="24"/>
    </w:rPr>
  </w:style>
  <w:style w:type="character" w:customStyle="1" w:styleId="ListLabel1348">
    <w:name w:val="ListLabel 1348"/>
    <w:qFormat/>
    <w:rPr>
      <w:rFonts w:cs="Courier New"/>
    </w:rPr>
  </w:style>
  <w:style w:type="character" w:customStyle="1" w:styleId="ListLabel1349">
    <w:name w:val="ListLabel 1349"/>
    <w:qFormat/>
    <w:rPr>
      <w:rFonts w:cs="Wingdings"/>
    </w:rPr>
  </w:style>
  <w:style w:type="character" w:customStyle="1" w:styleId="ListLabel1350">
    <w:name w:val="ListLabel 1350"/>
    <w:qFormat/>
    <w:rPr>
      <w:rFonts w:cs="Symbol"/>
    </w:rPr>
  </w:style>
  <w:style w:type="character" w:customStyle="1" w:styleId="ListLabel1351">
    <w:name w:val="ListLabel 1351"/>
    <w:qFormat/>
    <w:rPr>
      <w:rFonts w:cs="Courier New"/>
    </w:rPr>
  </w:style>
  <w:style w:type="character" w:customStyle="1" w:styleId="ListLabel1352">
    <w:name w:val="ListLabel 1352"/>
    <w:qFormat/>
    <w:rPr>
      <w:rFonts w:cs="Wingdings"/>
    </w:rPr>
  </w:style>
  <w:style w:type="character" w:customStyle="1" w:styleId="ListLabel1353">
    <w:name w:val="ListLabel 1353"/>
    <w:qFormat/>
    <w:rPr>
      <w:rFonts w:cs="Symbol"/>
    </w:rPr>
  </w:style>
  <w:style w:type="character" w:customStyle="1" w:styleId="ListLabel1354">
    <w:name w:val="ListLabel 1354"/>
    <w:qFormat/>
    <w:rPr>
      <w:rFonts w:cs="Courier New"/>
    </w:rPr>
  </w:style>
  <w:style w:type="character" w:customStyle="1" w:styleId="ListLabel1355">
    <w:name w:val="ListLabel 1355"/>
    <w:qFormat/>
    <w:rPr>
      <w:rFonts w:cs="Wingdings"/>
    </w:rPr>
  </w:style>
  <w:style w:type="character" w:customStyle="1" w:styleId="ListLabel1356">
    <w:name w:val="ListLabel 1356"/>
    <w:qFormat/>
    <w:rPr>
      <w:rFonts w:ascii="Calibri" w:hAnsi="Calibri" w:cs="Times New Roman"/>
      <w:b w:val="0"/>
      <w:sz w:val="24"/>
    </w:rPr>
  </w:style>
  <w:style w:type="character" w:customStyle="1" w:styleId="ListLabel1357">
    <w:name w:val="ListLabel 1357"/>
    <w:qFormat/>
    <w:rPr>
      <w:rFonts w:cs="Courier New"/>
    </w:rPr>
  </w:style>
  <w:style w:type="character" w:customStyle="1" w:styleId="ListLabel1358">
    <w:name w:val="ListLabel 1358"/>
    <w:qFormat/>
    <w:rPr>
      <w:rFonts w:cs="Wingdings"/>
    </w:rPr>
  </w:style>
  <w:style w:type="character" w:customStyle="1" w:styleId="ListLabel1359">
    <w:name w:val="ListLabel 1359"/>
    <w:qFormat/>
    <w:rPr>
      <w:rFonts w:cs="Symbol"/>
    </w:rPr>
  </w:style>
  <w:style w:type="character" w:customStyle="1" w:styleId="ListLabel1360">
    <w:name w:val="ListLabel 1360"/>
    <w:qFormat/>
    <w:rPr>
      <w:rFonts w:cs="Courier New"/>
    </w:rPr>
  </w:style>
  <w:style w:type="character" w:customStyle="1" w:styleId="ListLabel1361">
    <w:name w:val="ListLabel 1361"/>
    <w:qFormat/>
    <w:rPr>
      <w:rFonts w:cs="Wingdings"/>
    </w:rPr>
  </w:style>
  <w:style w:type="character" w:customStyle="1" w:styleId="ListLabel1362">
    <w:name w:val="ListLabel 1362"/>
    <w:qFormat/>
    <w:rPr>
      <w:rFonts w:cs="Symbol"/>
    </w:rPr>
  </w:style>
  <w:style w:type="character" w:customStyle="1" w:styleId="ListLabel1363">
    <w:name w:val="ListLabel 1363"/>
    <w:qFormat/>
    <w:rPr>
      <w:rFonts w:cs="Courier New"/>
    </w:rPr>
  </w:style>
  <w:style w:type="character" w:customStyle="1" w:styleId="ListLabel1364">
    <w:name w:val="ListLabel 1364"/>
    <w:qFormat/>
    <w:rPr>
      <w:rFonts w:cs="Wingdings"/>
    </w:rPr>
  </w:style>
  <w:style w:type="character" w:customStyle="1" w:styleId="ListLabel1365">
    <w:name w:val="ListLabel 1365"/>
    <w:qFormat/>
    <w:rPr>
      <w:rFonts w:ascii="Calibri" w:hAnsi="Calibri" w:cs="Symbol"/>
      <w:b w:val="0"/>
      <w:sz w:val="24"/>
    </w:rPr>
  </w:style>
  <w:style w:type="character" w:customStyle="1" w:styleId="ListLabel1366">
    <w:name w:val="ListLabel 1366"/>
    <w:qFormat/>
    <w:rPr>
      <w:rFonts w:cs="Courier New"/>
    </w:rPr>
  </w:style>
  <w:style w:type="character" w:customStyle="1" w:styleId="ListLabel1367">
    <w:name w:val="ListLabel 1367"/>
    <w:qFormat/>
    <w:rPr>
      <w:rFonts w:cs="Wingdings"/>
    </w:rPr>
  </w:style>
  <w:style w:type="character" w:customStyle="1" w:styleId="ListLabel1368">
    <w:name w:val="ListLabel 1368"/>
    <w:qFormat/>
    <w:rPr>
      <w:rFonts w:cs="Symbol"/>
    </w:rPr>
  </w:style>
  <w:style w:type="character" w:customStyle="1" w:styleId="ListLabel1369">
    <w:name w:val="ListLabel 1369"/>
    <w:qFormat/>
    <w:rPr>
      <w:rFonts w:cs="Courier New"/>
    </w:rPr>
  </w:style>
  <w:style w:type="character" w:customStyle="1" w:styleId="ListLabel1370">
    <w:name w:val="ListLabel 1370"/>
    <w:qFormat/>
    <w:rPr>
      <w:rFonts w:cs="Wingdings"/>
    </w:rPr>
  </w:style>
  <w:style w:type="character" w:customStyle="1" w:styleId="ListLabel1371">
    <w:name w:val="ListLabel 1371"/>
    <w:qFormat/>
    <w:rPr>
      <w:rFonts w:cs="Symbol"/>
    </w:rPr>
  </w:style>
  <w:style w:type="character" w:customStyle="1" w:styleId="ListLabel1372">
    <w:name w:val="ListLabel 1372"/>
    <w:qFormat/>
    <w:rPr>
      <w:rFonts w:cs="Courier New"/>
    </w:rPr>
  </w:style>
  <w:style w:type="character" w:customStyle="1" w:styleId="ListLabel1373">
    <w:name w:val="ListLabel 1373"/>
    <w:qFormat/>
    <w:rPr>
      <w:rFonts w:cs="Wingdings"/>
    </w:rPr>
  </w:style>
  <w:style w:type="character" w:customStyle="1" w:styleId="ListLabel1374">
    <w:name w:val="ListLabel 1374"/>
    <w:qFormat/>
    <w:rPr>
      <w:rFonts w:cs="Symbol"/>
      <w:b w:val="0"/>
      <w:sz w:val="24"/>
    </w:rPr>
  </w:style>
  <w:style w:type="character" w:customStyle="1" w:styleId="ListLabel1375">
    <w:name w:val="ListLabel 1375"/>
    <w:qFormat/>
    <w:rPr>
      <w:rFonts w:cs="Courier New"/>
    </w:rPr>
  </w:style>
  <w:style w:type="character" w:customStyle="1" w:styleId="ListLabel1376">
    <w:name w:val="ListLabel 1376"/>
    <w:qFormat/>
    <w:rPr>
      <w:rFonts w:cs="Wingdings"/>
    </w:rPr>
  </w:style>
  <w:style w:type="character" w:customStyle="1" w:styleId="ListLabel1377">
    <w:name w:val="ListLabel 1377"/>
    <w:qFormat/>
    <w:rPr>
      <w:rFonts w:cs="Symbol"/>
    </w:rPr>
  </w:style>
  <w:style w:type="character" w:customStyle="1" w:styleId="ListLabel1378">
    <w:name w:val="ListLabel 1378"/>
    <w:qFormat/>
    <w:rPr>
      <w:rFonts w:cs="Courier New"/>
    </w:rPr>
  </w:style>
  <w:style w:type="character" w:customStyle="1" w:styleId="ListLabel1379">
    <w:name w:val="ListLabel 1379"/>
    <w:qFormat/>
    <w:rPr>
      <w:rFonts w:cs="Wingdings"/>
    </w:rPr>
  </w:style>
  <w:style w:type="character" w:customStyle="1" w:styleId="ListLabel1380">
    <w:name w:val="ListLabel 1380"/>
    <w:qFormat/>
    <w:rPr>
      <w:rFonts w:cs="Symbol"/>
    </w:rPr>
  </w:style>
  <w:style w:type="character" w:customStyle="1" w:styleId="ListLabel1381">
    <w:name w:val="ListLabel 1381"/>
    <w:qFormat/>
    <w:rPr>
      <w:rFonts w:cs="Courier New"/>
    </w:rPr>
  </w:style>
  <w:style w:type="character" w:customStyle="1" w:styleId="ListLabel1382">
    <w:name w:val="ListLabel 1382"/>
    <w:qFormat/>
    <w:rPr>
      <w:rFonts w:cs="Wingdings"/>
    </w:rPr>
  </w:style>
  <w:style w:type="character" w:customStyle="1" w:styleId="ListLabel1383">
    <w:name w:val="ListLabel 1383"/>
    <w:qFormat/>
    <w:rPr>
      <w:rFonts w:cs="OpenSymbol"/>
    </w:rPr>
  </w:style>
  <w:style w:type="character" w:customStyle="1" w:styleId="ListLabel1384">
    <w:name w:val="ListLabel 1384"/>
    <w:qFormat/>
    <w:rPr>
      <w:rFonts w:cs="OpenSymbol"/>
    </w:rPr>
  </w:style>
  <w:style w:type="character" w:customStyle="1" w:styleId="ListLabel1385">
    <w:name w:val="ListLabel 1385"/>
    <w:qFormat/>
    <w:rPr>
      <w:rFonts w:cs="OpenSymbol"/>
    </w:rPr>
  </w:style>
  <w:style w:type="character" w:customStyle="1" w:styleId="ListLabel1386">
    <w:name w:val="ListLabel 1386"/>
    <w:qFormat/>
    <w:rPr>
      <w:rFonts w:cs="OpenSymbol"/>
    </w:rPr>
  </w:style>
  <w:style w:type="character" w:customStyle="1" w:styleId="ListLabel1387">
    <w:name w:val="ListLabel 1387"/>
    <w:qFormat/>
    <w:rPr>
      <w:rFonts w:cs="OpenSymbol"/>
    </w:rPr>
  </w:style>
  <w:style w:type="character" w:customStyle="1" w:styleId="ListLabel1388">
    <w:name w:val="ListLabel 1388"/>
    <w:qFormat/>
    <w:rPr>
      <w:rFonts w:cs="OpenSymbol"/>
    </w:rPr>
  </w:style>
  <w:style w:type="character" w:customStyle="1" w:styleId="ListLabel1389">
    <w:name w:val="ListLabel 1389"/>
    <w:qFormat/>
    <w:rPr>
      <w:rFonts w:cs="OpenSymbol"/>
    </w:rPr>
  </w:style>
  <w:style w:type="character" w:customStyle="1" w:styleId="ListLabel1390">
    <w:name w:val="ListLabel 1390"/>
    <w:qFormat/>
    <w:rPr>
      <w:rFonts w:cs="OpenSymbol"/>
    </w:rPr>
  </w:style>
  <w:style w:type="character" w:customStyle="1" w:styleId="ListLabel1391">
    <w:name w:val="ListLabel 1391"/>
    <w:qFormat/>
    <w:rPr>
      <w:rFonts w:cs="OpenSymbol"/>
    </w:rPr>
  </w:style>
  <w:style w:type="character" w:customStyle="1" w:styleId="ListLabel1392">
    <w:name w:val="ListLabel 1392"/>
    <w:qFormat/>
    <w:rPr>
      <w:rFonts w:ascii="Times New Roman" w:eastAsia="Times New Roman" w:hAnsi="Times New Roman" w:cs="Times New Roman"/>
      <w:b/>
      <w:bCs/>
      <w:i w:val="0"/>
      <w:iCs w:val="0"/>
      <w:caps w:val="0"/>
      <w:smallCaps w:val="0"/>
      <w:sz w:val="24"/>
      <w:szCs w:val="24"/>
      <w:lang w:val="hr-HR"/>
    </w:rPr>
  </w:style>
  <w:style w:type="character" w:customStyle="1" w:styleId="ListLabel1393">
    <w:name w:val="ListLabel 1393"/>
    <w:qFormat/>
    <w:rPr>
      <w:rFonts w:ascii="Times New Roman" w:eastAsia="Times New Roman" w:hAnsi="Times New Roman" w:cs="Times New Roman"/>
      <w:b w:val="0"/>
      <w:bCs w:val="0"/>
      <w:i w:val="0"/>
      <w:iCs w:val="0"/>
      <w:caps w:val="0"/>
      <w:smallCaps w:val="0"/>
      <w:strike w:val="0"/>
      <w:dstrike w:val="0"/>
      <w:sz w:val="24"/>
      <w:szCs w:val="24"/>
      <w:lang w:val="hr-HR"/>
    </w:rPr>
  </w:style>
  <w:style w:type="paragraph" w:customStyle="1" w:styleId="Heading">
    <w:name w:val="Heading"/>
    <w:basedOn w:val="Normal"/>
    <w:next w:val="Tijeloteksta"/>
    <w:qFormat/>
    <w:pPr>
      <w:keepNext/>
      <w:spacing w:before="240" w:after="120"/>
    </w:pPr>
    <w:rPr>
      <w:rFonts w:ascii="Liberation Sans" w:eastAsia="Microsoft YaHei" w:hAnsi="Liberation Sans" w:cs="Lucida Sans"/>
      <w:sz w:val="28"/>
      <w:szCs w:val="28"/>
    </w:rPr>
  </w:style>
  <w:style w:type="paragraph" w:styleId="Tijeloteksta">
    <w:name w:val="Body Text"/>
    <w:basedOn w:val="Normal"/>
    <w:pPr>
      <w:spacing w:after="140" w:line="276" w:lineRule="auto"/>
    </w:pPr>
  </w:style>
  <w:style w:type="paragraph" w:styleId="Popis">
    <w:name w:val="List"/>
    <w:basedOn w:val="Tijeloteksta"/>
    <w:rPr>
      <w:rFonts w:cs="Lucida Sans"/>
    </w:rPr>
  </w:style>
  <w:style w:type="paragraph" w:styleId="Opisslik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Stilnaslova">
    <w:name w:val="Stil naslova"/>
    <w:basedOn w:val="Normal"/>
    <w:next w:val="Tijeloteksta"/>
    <w:qFormat/>
    <w:pPr>
      <w:keepNext/>
      <w:spacing w:before="240" w:after="120"/>
    </w:pPr>
    <w:rPr>
      <w:rFonts w:ascii="Arial" w:eastAsia="Microsoft YaHei" w:hAnsi="Arial" w:cs="Lucida Sans"/>
      <w:sz w:val="28"/>
      <w:szCs w:val="28"/>
    </w:rPr>
  </w:style>
  <w:style w:type="paragraph" w:customStyle="1" w:styleId="Indeks">
    <w:name w:val="Indeks"/>
    <w:basedOn w:val="Normal"/>
    <w:qFormat/>
    <w:pPr>
      <w:suppressLineNumbers/>
    </w:pPr>
    <w:rPr>
      <w:rFonts w:cs="Lucida Sans"/>
    </w:rPr>
  </w:style>
  <w:style w:type="paragraph" w:styleId="Sadraj1">
    <w:name w:val="toc 1"/>
    <w:basedOn w:val="Normal"/>
    <w:next w:val="Normal"/>
    <w:autoRedefine/>
    <w:uiPriority w:val="39"/>
    <w:unhideWhenUsed/>
    <w:pPr>
      <w:spacing w:after="100"/>
    </w:pPr>
  </w:style>
  <w:style w:type="paragraph" w:styleId="Sadraj2">
    <w:name w:val="toc 2"/>
    <w:basedOn w:val="Normal"/>
    <w:next w:val="Normal"/>
    <w:autoRedefine/>
    <w:uiPriority w:val="39"/>
    <w:unhideWhenUsed/>
    <w:rsid w:val="00297FF8"/>
    <w:pPr>
      <w:tabs>
        <w:tab w:val="right" w:leader="dot" w:pos="9016"/>
      </w:tabs>
      <w:spacing w:after="100"/>
      <w:ind w:left="220"/>
    </w:pPr>
    <w:rPr>
      <w:rFonts w:ascii="Times New Roman" w:eastAsia="Times New Roman" w:hAnsi="Times New Roman" w:cs="Times New Roman"/>
      <w:noProof/>
    </w:rPr>
  </w:style>
  <w:style w:type="paragraph" w:styleId="Sadraj3">
    <w:name w:val="toc 3"/>
    <w:basedOn w:val="Normal"/>
    <w:next w:val="Normal"/>
    <w:autoRedefine/>
    <w:uiPriority w:val="39"/>
    <w:unhideWhenUsed/>
    <w:pPr>
      <w:spacing w:after="100"/>
      <w:ind w:left="440"/>
    </w:pPr>
  </w:style>
  <w:style w:type="paragraph" w:styleId="Odlomakpopisa">
    <w:name w:val="List Paragraph"/>
    <w:basedOn w:val="Normal"/>
    <w:uiPriority w:val="34"/>
    <w:qFormat/>
    <w:pPr>
      <w:ind w:left="720"/>
      <w:contextualSpacing/>
    </w:pPr>
  </w:style>
  <w:style w:type="paragraph" w:styleId="Zaglavlje">
    <w:name w:val="header"/>
    <w:basedOn w:val="Normal"/>
    <w:link w:val="ZaglavljeChar"/>
    <w:uiPriority w:val="99"/>
    <w:unhideWhenUsed/>
    <w:pPr>
      <w:tabs>
        <w:tab w:val="center" w:pos="4680"/>
        <w:tab w:val="right" w:pos="9360"/>
      </w:tabs>
      <w:spacing w:after="0" w:line="240" w:lineRule="auto"/>
    </w:pPr>
  </w:style>
  <w:style w:type="paragraph" w:styleId="Podnoje">
    <w:name w:val="footer"/>
    <w:basedOn w:val="Normal"/>
    <w:link w:val="PodnojeChar"/>
    <w:uiPriority w:val="99"/>
    <w:unhideWhenUsed/>
    <w:pPr>
      <w:tabs>
        <w:tab w:val="center" w:pos="4680"/>
        <w:tab w:val="right" w:pos="9360"/>
      </w:tabs>
      <w:spacing w:after="0" w:line="240" w:lineRule="auto"/>
    </w:pPr>
  </w:style>
  <w:style w:type="table" w:styleId="Reetkatablice">
    <w:name w:val="Table Grid"/>
    <w:basedOn w:val="Obinatablic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eza">
    <w:name w:val="Hyperlink"/>
    <w:basedOn w:val="Zadanifontodlomka"/>
    <w:uiPriority w:val="99"/>
    <w:unhideWhenUsed/>
    <w:rsid w:val="003A6A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limedo@gornja-rijek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40</Pages>
  <Words>9832</Words>
  <Characters>56044</Characters>
  <Application>Microsoft Office Word</Application>
  <DocSecurity>0</DocSecurity>
  <Lines>467</Lines>
  <Paragraphs>131</Paragraphs>
  <ScaleCrop>false</ScaleCrop>
  <Company/>
  <LinksUpToDate>false</LinksUpToDate>
  <CharactersWithSpaces>65745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Janja Ivančan</dc:creator>
  <dc:description/>
  <cp:lastModifiedBy>Dječji vrtić Mali medo</cp:lastModifiedBy>
  <cp:revision>9</cp:revision>
  <cp:lastPrinted>2023-03-09T13:12:00Z</cp:lastPrinted>
  <dcterms:created xsi:type="dcterms:W3CDTF">2023-10-13T15:34:00Z</dcterms:created>
  <dcterms:modified xsi:type="dcterms:W3CDTF">2023-10-13T15:58:00Z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